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185B" w14:textId="77777777" w:rsidR="002B43FC" w:rsidRDefault="002B43FC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DC29CF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3CC05D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ACABA5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419629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2A65BC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8D91AB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1A4C0D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E45D2C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D741A5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FE168F" w14:textId="77777777" w:rsidR="0003045E" w:rsidRDefault="0003045E" w:rsidP="00BC6536">
      <w:pPr>
        <w:ind w:right="-7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B42798" w14:textId="1F47750F" w:rsidR="0003045E" w:rsidRDefault="00C14806" w:rsidP="0003045E">
      <w:pPr>
        <w:ind w:right="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highlight w:val="yellow"/>
        </w:rPr>
        <w:t xml:space="preserve">Ulla </w:t>
      </w:r>
      <w:proofErr w:type="spellStart"/>
      <w:r>
        <w:rPr>
          <w:rFonts w:asciiTheme="minorHAnsi" w:hAnsiTheme="minorHAnsi" w:cstheme="minorHAnsi"/>
          <w:highlight w:val="yellow"/>
        </w:rPr>
        <w:t>Beag</w:t>
      </w:r>
      <w:proofErr w:type="spellEnd"/>
    </w:p>
    <w:p w14:paraId="5E5FBC2C" w14:textId="77777777" w:rsidR="0003045E" w:rsidRDefault="0003045E" w:rsidP="0003045E">
      <w:pPr>
        <w:ind w:right="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C2C88A" w14:textId="77777777" w:rsidR="0003045E" w:rsidRDefault="0003045E" w:rsidP="0003045E">
      <w:pPr>
        <w:ind w:right="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9426D4" w14:textId="77777777" w:rsidR="0003045E" w:rsidRDefault="0003045E" w:rsidP="0003045E">
      <w:pPr>
        <w:ind w:right="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A284E8" w14:textId="77777777" w:rsidR="0003045E" w:rsidRDefault="0003045E" w:rsidP="0003045E">
      <w:pPr>
        <w:ind w:right="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D195B8" w14:textId="77777777" w:rsidR="0003045E" w:rsidRDefault="0003045E" w:rsidP="0003045E">
      <w:pPr>
        <w:ind w:right="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697ABA" w14:textId="77777777" w:rsidR="0003045E" w:rsidRPr="0003045E" w:rsidRDefault="0003045E" w:rsidP="0003045E">
      <w:pPr>
        <w:ind w:right="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9604F7" w14:textId="6450CBC7" w:rsidR="002B43FC" w:rsidRPr="0003045E" w:rsidRDefault="0003045E" w:rsidP="0003045E">
      <w:pPr>
        <w:ind w:right="4"/>
        <w:jc w:val="center"/>
        <w:rPr>
          <w:rFonts w:asciiTheme="minorHAnsi" w:hAnsiTheme="minorHAnsi" w:cstheme="minorHAnsi"/>
          <w:b/>
          <w:sz w:val="36"/>
          <w:szCs w:val="20"/>
        </w:rPr>
      </w:pPr>
      <w:r>
        <w:rPr>
          <w:rFonts w:asciiTheme="minorHAnsi" w:hAnsiTheme="minorHAnsi" w:cstheme="minorHAnsi"/>
          <w:b/>
          <w:sz w:val="36"/>
          <w:szCs w:val="20"/>
        </w:rPr>
        <w:t xml:space="preserve">Data Breach </w:t>
      </w:r>
      <w:r w:rsidR="001E39AF">
        <w:rPr>
          <w:rFonts w:asciiTheme="minorHAnsi" w:hAnsiTheme="minorHAnsi" w:cstheme="minorHAnsi"/>
          <w:b/>
          <w:sz w:val="36"/>
          <w:szCs w:val="20"/>
        </w:rPr>
        <w:t>Policy</w:t>
      </w:r>
    </w:p>
    <w:p w14:paraId="6D4957F0" w14:textId="77777777" w:rsidR="0003045E" w:rsidRPr="0003045E" w:rsidRDefault="0003045E" w:rsidP="00D001E3">
      <w:pPr>
        <w:ind w:right="-799"/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31BF74B8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18ED8B4A" w14:textId="77777777" w:rsidR="0003045E" w:rsidRPr="0003045E" w:rsidRDefault="0003045E" w:rsidP="0003045E">
      <w:pPr>
        <w:jc w:val="center"/>
        <w:rPr>
          <w:rFonts w:asciiTheme="minorHAnsi" w:hAnsiTheme="minorHAnsi" w:cstheme="minorHAnsi"/>
        </w:rPr>
      </w:pPr>
    </w:p>
    <w:p w14:paraId="6C05648E" w14:textId="77777777" w:rsidR="0003045E" w:rsidRPr="0003045E" w:rsidRDefault="0003045E" w:rsidP="0003045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EF9126" w14:textId="7736A6A7" w:rsidR="0003045E" w:rsidRPr="0003045E" w:rsidRDefault="000F3EA1" w:rsidP="000F3EA1">
      <w:pPr>
        <w:tabs>
          <w:tab w:val="left" w:pos="7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2A0387E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07A423E0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3F0103A5" w14:textId="2A53CE17" w:rsidR="0003045E" w:rsidRPr="0003045E" w:rsidRDefault="00924511" w:rsidP="00924511">
      <w:pPr>
        <w:tabs>
          <w:tab w:val="left" w:pos="60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F59E6B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7DCB41AA" w14:textId="6A93D44A" w:rsidR="0003045E" w:rsidRPr="0003045E" w:rsidRDefault="000F3EA1" w:rsidP="000F3EA1">
      <w:pPr>
        <w:tabs>
          <w:tab w:val="left" w:pos="53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9A30BF1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7F0E200C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5BF0642B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303FB08C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1664A60E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2E432D98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6238F722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3E6DC82A" w14:textId="77777777" w:rsidR="0003045E" w:rsidRPr="0003045E" w:rsidRDefault="0003045E" w:rsidP="0003045E">
      <w:pPr>
        <w:rPr>
          <w:rFonts w:asciiTheme="minorHAnsi" w:hAnsiTheme="minorHAnsi" w:cstheme="minorHAnsi"/>
        </w:rPr>
      </w:pPr>
      <w:r w:rsidRPr="0003045E">
        <w:rPr>
          <w:rFonts w:asciiTheme="minorHAnsi" w:hAnsiTheme="minorHAnsi" w:cstheme="minorHAnsi"/>
        </w:rPr>
        <w:br w:type="page"/>
      </w:r>
    </w:p>
    <w:p w14:paraId="3956EBB5" w14:textId="77777777" w:rsidR="00B80579" w:rsidRDefault="00B80579" w:rsidP="00B80579">
      <w:pPr>
        <w:ind w:right="-799"/>
        <w:jc w:val="center"/>
        <w:rPr>
          <w:rFonts w:asciiTheme="minorHAnsi" w:hAnsiTheme="minorHAnsi" w:cs="Times New Roman"/>
          <w:b/>
          <w:sz w:val="36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70"/>
      </w:tblGrid>
      <w:tr w:rsidR="00B80579" w:rsidRPr="0023317F" w14:paraId="19223AA0" w14:textId="77777777" w:rsidTr="005D29E7">
        <w:tc>
          <w:tcPr>
            <w:tcW w:w="1980" w:type="dxa"/>
          </w:tcPr>
          <w:p w14:paraId="569D56F2" w14:textId="77777777" w:rsidR="00B80579" w:rsidRPr="0023317F" w:rsidRDefault="00B80579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17F"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</w:p>
        </w:tc>
        <w:tc>
          <w:tcPr>
            <w:tcW w:w="7370" w:type="dxa"/>
          </w:tcPr>
          <w:p w14:paraId="6D1D53BC" w14:textId="77777777" w:rsidR="00B80579" w:rsidRPr="0023317F" w:rsidRDefault="00B80579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</w:tr>
      <w:tr w:rsidR="00B80579" w:rsidRPr="0023317F" w14:paraId="1EE343AD" w14:textId="77777777" w:rsidTr="005D29E7">
        <w:tc>
          <w:tcPr>
            <w:tcW w:w="1980" w:type="dxa"/>
          </w:tcPr>
          <w:p w14:paraId="512FD22F" w14:textId="77777777" w:rsidR="00B80579" w:rsidRPr="0023317F" w:rsidRDefault="00B80579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17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370" w:type="dxa"/>
          </w:tcPr>
          <w:p w14:paraId="329F288C" w14:textId="5DA9B8EE" w:rsidR="00B80579" w:rsidRPr="0023317F" w:rsidRDefault="00B80579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2018</w:t>
            </w:r>
          </w:p>
        </w:tc>
      </w:tr>
      <w:tr w:rsidR="00B80579" w:rsidRPr="0023317F" w14:paraId="2344D224" w14:textId="77777777" w:rsidTr="005D29E7">
        <w:tc>
          <w:tcPr>
            <w:tcW w:w="1980" w:type="dxa"/>
          </w:tcPr>
          <w:p w14:paraId="64460497" w14:textId="77777777" w:rsidR="00B80579" w:rsidRPr="0023317F" w:rsidRDefault="00B80579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17F">
              <w:rPr>
                <w:rFonts w:asciiTheme="minorHAnsi" w:hAnsiTheme="minorHAnsi" w:cstheme="minorHAnsi"/>
                <w:sz w:val="22"/>
                <w:szCs w:val="22"/>
              </w:rPr>
              <w:t>Owner</w:t>
            </w:r>
          </w:p>
        </w:tc>
        <w:tc>
          <w:tcPr>
            <w:tcW w:w="7370" w:type="dxa"/>
          </w:tcPr>
          <w:p w14:paraId="6D2AEFF7" w14:textId="3781319F" w:rsidR="00B80579" w:rsidRPr="0023317F" w:rsidRDefault="00C14806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Ulla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Beag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80579" w:rsidRPr="0023317F" w14:paraId="449F832F" w14:textId="77777777" w:rsidTr="005D29E7">
        <w:tc>
          <w:tcPr>
            <w:tcW w:w="1980" w:type="dxa"/>
          </w:tcPr>
          <w:p w14:paraId="223E68DA" w14:textId="554AE746" w:rsidR="00B80579" w:rsidRPr="0023317F" w:rsidRDefault="00924511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Related </w:t>
            </w:r>
            <w:r w:rsidR="00B80579" w:rsidRPr="0023317F">
              <w:rPr>
                <w:rFonts w:asciiTheme="minorHAnsi" w:hAnsiTheme="minorHAnsi" w:cstheme="minorHAnsi"/>
                <w:sz w:val="22"/>
                <w:szCs w:val="22"/>
              </w:rPr>
              <w:t>GDPR Articles</w:t>
            </w:r>
          </w:p>
        </w:tc>
        <w:tc>
          <w:tcPr>
            <w:tcW w:w="7370" w:type="dxa"/>
          </w:tcPr>
          <w:p w14:paraId="4F492865" w14:textId="61CAC7F0" w:rsidR="00B80579" w:rsidRPr="0023317F" w:rsidRDefault="002E3094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33, 34, 40</w:t>
            </w:r>
            <w:r w:rsidR="00371A48">
              <w:rPr>
                <w:rFonts w:asciiTheme="minorHAnsi" w:hAnsiTheme="minorHAnsi" w:cstheme="minorHAnsi"/>
                <w:sz w:val="22"/>
                <w:szCs w:val="22"/>
              </w:rPr>
              <w:t>, 55</w:t>
            </w:r>
          </w:p>
        </w:tc>
      </w:tr>
      <w:tr w:rsidR="00FF0D5F" w:rsidRPr="0023317F" w14:paraId="43DEEE08" w14:textId="77777777" w:rsidTr="005D29E7">
        <w:tc>
          <w:tcPr>
            <w:tcW w:w="1980" w:type="dxa"/>
          </w:tcPr>
          <w:p w14:paraId="6DC10CBE" w14:textId="359575A4" w:rsidR="00FF0D5F" w:rsidRPr="0023317F" w:rsidRDefault="00FF0D5F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Related Documents</w:t>
            </w:r>
          </w:p>
        </w:tc>
        <w:tc>
          <w:tcPr>
            <w:tcW w:w="7370" w:type="dxa"/>
          </w:tcPr>
          <w:p w14:paraId="0690FE32" w14:textId="77777777" w:rsidR="00FF0D5F" w:rsidRPr="00FF0D5F" w:rsidRDefault="00FF0D5F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D5F">
              <w:rPr>
                <w:rFonts w:asciiTheme="minorHAnsi" w:hAnsiTheme="minorHAnsi" w:cstheme="minorHAnsi"/>
                <w:sz w:val="22"/>
                <w:szCs w:val="22"/>
              </w:rPr>
              <w:t>Data Breach Register</w:t>
            </w:r>
          </w:p>
          <w:p w14:paraId="47237D5A" w14:textId="77777777" w:rsidR="00FF0D5F" w:rsidRPr="00FF0D5F" w:rsidRDefault="00FF0D5F" w:rsidP="005D29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D5F">
              <w:rPr>
                <w:rFonts w:asciiTheme="minorHAnsi" w:hAnsiTheme="minorHAnsi" w:cstheme="minorHAnsi"/>
                <w:sz w:val="22"/>
                <w:szCs w:val="22"/>
              </w:rPr>
              <w:t>Data Breach Notification Form – Supervisory Authority</w:t>
            </w:r>
          </w:p>
          <w:p w14:paraId="2212BCBA" w14:textId="364F768C" w:rsidR="00FF0D5F" w:rsidRPr="00B80579" w:rsidRDefault="00FF0D5F" w:rsidP="005D29E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F0D5F">
              <w:rPr>
                <w:rFonts w:asciiTheme="minorHAnsi" w:hAnsiTheme="minorHAnsi" w:cstheme="minorHAnsi"/>
                <w:sz w:val="22"/>
                <w:szCs w:val="22"/>
              </w:rPr>
              <w:t>Data Breach Notification Form – Data Subjects</w:t>
            </w:r>
          </w:p>
        </w:tc>
      </w:tr>
    </w:tbl>
    <w:p w14:paraId="14A4D3EB" w14:textId="77777777" w:rsidR="0003045E" w:rsidRPr="0003045E" w:rsidRDefault="0003045E" w:rsidP="0003045E">
      <w:pPr>
        <w:rPr>
          <w:rFonts w:asciiTheme="minorHAnsi" w:hAnsiTheme="minorHAnsi" w:cstheme="minorHAnsi"/>
        </w:rPr>
      </w:pPr>
    </w:p>
    <w:p w14:paraId="1397F3B4" w14:textId="77777777" w:rsidR="00FF0D5F" w:rsidRDefault="00FF0D5F" w:rsidP="0003045E">
      <w:pPr>
        <w:rPr>
          <w:rFonts w:asciiTheme="minorHAnsi" w:hAnsiTheme="minorHAnsi" w:cstheme="minorHAnsi"/>
          <w:b/>
          <w:sz w:val="28"/>
        </w:rPr>
      </w:pPr>
    </w:p>
    <w:p w14:paraId="12629DFD" w14:textId="50CE40C7" w:rsidR="0003045E" w:rsidRPr="0003045E" w:rsidRDefault="0003045E" w:rsidP="0003045E">
      <w:pPr>
        <w:rPr>
          <w:rFonts w:asciiTheme="minorHAnsi" w:hAnsiTheme="minorHAnsi" w:cstheme="minorHAnsi"/>
        </w:rPr>
      </w:pPr>
      <w:r w:rsidRPr="0003045E">
        <w:rPr>
          <w:rFonts w:asciiTheme="minorHAnsi" w:hAnsiTheme="minorHAnsi" w:cstheme="minorHAnsi"/>
          <w:b/>
          <w:sz w:val="28"/>
        </w:rPr>
        <w:t>Table of contents</w:t>
      </w:r>
    </w:p>
    <w:p w14:paraId="46A84FAC" w14:textId="49F2B2C0" w:rsidR="007B0255" w:rsidRDefault="0003045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r w:rsidRPr="0003045E">
        <w:rPr>
          <w:rFonts w:asciiTheme="minorHAnsi" w:hAnsiTheme="minorHAnsi" w:cstheme="minorHAnsi"/>
        </w:rPr>
        <w:fldChar w:fldCharType="begin"/>
      </w:r>
      <w:r w:rsidRPr="0003045E">
        <w:rPr>
          <w:rFonts w:asciiTheme="minorHAnsi" w:hAnsiTheme="minorHAnsi" w:cstheme="minorHAnsi"/>
        </w:rPr>
        <w:instrText>TOC \z \o "1-3" \u \h</w:instrText>
      </w:r>
      <w:r w:rsidRPr="0003045E">
        <w:rPr>
          <w:rFonts w:asciiTheme="minorHAnsi" w:hAnsiTheme="minorHAnsi" w:cstheme="minorHAnsi"/>
        </w:rPr>
        <w:fldChar w:fldCharType="separate"/>
      </w:r>
      <w:hyperlink w:anchor="_Toc512957287" w:history="1">
        <w:r w:rsidR="007B0255" w:rsidRPr="00951378">
          <w:rPr>
            <w:rStyle w:val="Hyperlink"/>
            <w:rFonts w:cstheme="minorHAnsi"/>
            <w:noProof/>
          </w:rPr>
          <w:t>1.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Introduction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_Toc512957287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3</w:t>
        </w:r>
        <w:r w:rsidR="007B0255">
          <w:rPr>
            <w:noProof/>
            <w:webHidden/>
          </w:rPr>
          <w:fldChar w:fldCharType="end"/>
        </w:r>
      </w:hyperlink>
    </w:p>
    <w:p w14:paraId="4205483C" w14:textId="7235B397" w:rsidR="007B0255" w:rsidRDefault="002704B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hyperlink w:anchor="_Toc512957288" w:history="1">
        <w:r w:rsidR="007B0255" w:rsidRPr="00951378">
          <w:rPr>
            <w:rStyle w:val="Hyperlink"/>
            <w:rFonts w:cstheme="minorHAnsi"/>
            <w:noProof/>
          </w:rPr>
          <w:t>2.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Who is this policy for?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_Toc512957288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3</w:t>
        </w:r>
        <w:r w:rsidR="007B0255">
          <w:rPr>
            <w:noProof/>
            <w:webHidden/>
          </w:rPr>
          <w:fldChar w:fldCharType="end"/>
        </w:r>
      </w:hyperlink>
    </w:p>
    <w:p w14:paraId="5FB0FBF6" w14:textId="33EE41FF" w:rsidR="007B0255" w:rsidRDefault="002704B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hyperlink w:anchor="_Toc512957289" w:history="1">
        <w:r w:rsidR="007B0255" w:rsidRPr="00951378">
          <w:rPr>
            <w:rStyle w:val="Hyperlink"/>
            <w:rFonts w:cstheme="minorHAnsi"/>
            <w:noProof/>
          </w:rPr>
          <w:t>3.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Definitions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_Toc512957289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3</w:t>
        </w:r>
        <w:r w:rsidR="007B0255">
          <w:rPr>
            <w:noProof/>
            <w:webHidden/>
          </w:rPr>
          <w:fldChar w:fldCharType="end"/>
        </w:r>
      </w:hyperlink>
    </w:p>
    <w:p w14:paraId="23BF083A" w14:textId="21E06FAF" w:rsidR="007B0255" w:rsidRDefault="002704B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hyperlink w:anchor="_Toc512957290" w:history="1">
        <w:r w:rsidR="007B0255" w:rsidRPr="00951378">
          <w:rPr>
            <w:rStyle w:val="Hyperlink"/>
            <w:rFonts w:cstheme="minorHAnsi"/>
            <w:noProof/>
          </w:rPr>
          <w:t>4.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Responsibilities in relation to Data Breaches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_Toc512957290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3</w:t>
        </w:r>
        <w:r w:rsidR="007B0255">
          <w:rPr>
            <w:noProof/>
            <w:webHidden/>
          </w:rPr>
          <w:fldChar w:fldCharType="end"/>
        </w:r>
      </w:hyperlink>
    </w:p>
    <w:p w14:paraId="72AB5636" w14:textId="22887F32" w:rsidR="007B0255" w:rsidRDefault="002704B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hyperlink w:anchor="_Toc512957291" w:history="1">
        <w:r w:rsidR="007B0255" w:rsidRPr="00951378">
          <w:rPr>
            <w:rStyle w:val="Hyperlink"/>
            <w:rFonts w:cstheme="minorHAnsi"/>
            <w:noProof/>
          </w:rPr>
          <w:t>5.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Data Breach Response Procedure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_Toc512957291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3</w:t>
        </w:r>
        <w:r w:rsidR="007B0255">
          <w:rPr>
            <w:noProof/>
            <w:webHidden/>
          </w:rPr>
          <w:fldChar w:fldCharType="end"/>
        </w:r>
      </w:hyperlink>
    </w:p>
    <w:p w14:paraId="321737D9" w14:textId="27964426" w:rsidR="007B0255" w:rsidRDefault="002704B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hyperlink w:anchor="_Toc512957292" w:history="1">
        <w:r w:rsidR="007B0255" w:rsidRPr="00951378">
          <w:rPr>
            <w:rStyle w:val="Hyperlink"/>
            <w:rFonts w:cstheme="minorHAnsi"/>
            <w:noProof/>
          </w:rPr>
          <w:t>6.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If a data processor (i.e. third party) is responsible for a breach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_Toc512957292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5</w:t>
        </w:r>
        <w:r w:rsidR="007B0255">
          <w:rPr>
            <w:noProof/>
            <w:webHidden/>
          </w:rPr>
          <w:fldChar w:fldCharType="end"/>
        </w:r>
      </w:hyperlink>
    </w:p>
    <w:p w14:paraId="3FC65EC4" w14:textId="266891DD" w:rsidR="007B0255" w:rsidRDefault="002704B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hyperlink w:anchor="_Toc512957293" w:history="1">
        <w:r w:rsidR="007B0255" w:rsidRPr="00951378">
          <w:rPr>
            <w:rStyle w:val="Hyperlink"/>
            <w:rFonts w:cstheme="minorHAnsi"/>
            <w:noProof/>
          </w:rPr>
          <w:t>7.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Accountability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_Toc512957293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5</w:t>
        </w:r>
        <w:r w:rsidR="007B0255">
          <w:rPr>
            <w:noProof/>
            <w:webHidden/>
          </w:rPr>
          <w:fldChar w:fldCharType="end"/>
        </w:r>
      </w:hyperlink>
    </w:p>
    <w:p w14:paraId="382E645D" w14:textId="514ED300" w:rsidR="007B0255" w:rsidRDefault="002704B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E" w:eastAsia="en-IE"/>
        </w:rPr>
      </w:pPr>
      <w:hyperlink w:anchor="_Toc512957294" w:history="1">
        <w:r w:rsidR="007B0255" w:rsidRPr="00951378">
          <w:rPr>
            <w:rStyle w:val="Hyperlink"/>
            <w:rFonts w:cstheme="minorHAnsi"/>
            <w:noProof/>
          </w:rPr>
          <w:t>8.</w:t>
        </w:r>
        <w:r w:rsidR="007B025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E" w:eastAsia="en-IE"/>
          </w:rPr>
          <w:tab/>
        </w:r>
        <w:r w:rsidR="007B0255" w:rsidRPr="00951378">
          <w:rPr>
            <w:rStyle w:val="Hyperlink"/>
            <w:rFonts w:cstheme="minorHAnsi"/>
            <w:noProof/>
          </w:rPr>
          <w:t>Validity and document management</w:t>
        </w:r>
        <w:r w:rsidR="007B0255">
          <w:rPr>
            <w:noProof/>
            <w:webHidden/>
          </w:rPr>
          <w:tab/>
        </w:r>
        <w:r w:rsidR="007B0255">
          <w:rPr>
            <w:noProof/>
            <w:webHidden/>
          </w:rPr>
          <w:fldChar w:fldCharType="begin"/>
        </w:r>
        <w:r w:rsidR="007B0255">
          <w:rPr>
            <w:noProof/>
            <w:webHidden/>
          </w:rPr>
          <w:instrText xml:space="preserve"> PAGEREF _Toc512957294 \h </w:instrText>
        </w:r>
        <w:r w:rsidR="007B0255">
          <w:rPr>
            <w:noProof/>
            <w:webHidden/>
          </w:rPr>
        </w:r>
        <w:r w:rsidR="007B0255">
          <w:rPr>
            <w:noProof/>
            <w:webHidden/>
          </w:rPr>
          <w:fldChar w:fldCharType="separate"/>
        </w:r>
        <w:r w:rsidR="00B2496E">
          <w:rPr>
            <w:noProof/>
            <w:webHidden/>
          </w:rPr>
          <w:t>5</w:t>
        </w:r>
        <w:r w:rsidR="007B0255">
          <w:rPr>
            <w:noProof/>
            <w:webHidden/>
          </w:rPr>
          <w:fldChar w:fldCharType="end"/>
        </w:r>
      </w:hyperlink>
    </w:p>
    <w:p w14:paraId="45A0D8EF" w14:textId="6DFE0F92" w:rsidR="0003045E" w:rsidRPr="0003045E" w:rsidRDefault="0003045E" w:rsidP="0003045E">
      <w:pPr>
        <w:rPr>
          <w:rFonts w:asciiTheme="minorHAnsi" w:hAnsiTheme="minorHAnsi" w:cstheme="minorHAnsi"/>
        </w:rPr>
      </w:pPr>
      <w:r w:rsidRPr="0003045E">
        <w:rPr>
          <w:rFonts w:asciiTheme="minorHAnsi" w:hAnsiTheme="minorHAnsi" w:cstheme="minorHAnsi"/>
        </w:rPr>
        <w:fldChar w:fldCharType="end"/>
      </w:r>
    </w:p>
    <w:p w14:paraId="46AF213D" w14:textId="77777777" w:rsidR="0003045E" w:rsidRPr="0003045E" w:rsidRDefault="0003045E" w:rsidP="00A57108">
      <w:pPr>
        <w:pStyle w:val="TOC1"/>
      </w:pPr>
      <w:r w:rsidRPr="0003045E">
        <w:tab/>
      </w:r>
      <w:r w:rsidRPr="0003045E">
        <w:br w:type="page"/>
      </w:r>
    </w:p>
    <w:p w14:paraId="479B07E3" w14:textId="77777777" w:rsidR="0003045E" w:rsidRPr="0003045E" w:rsidRDefault="0003045E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512957287"/>
      <w:r w:rsidRPr="0003045E">
        <w:rPr>
          <w:rFonts w:asciiTheme="minorHAnsi" w:hAnsiTheme="minorHAnsi" w:cstheme="minorHAnsi"/>
          <w:sz w:val="22"/>
          <w:szCs w:val="22"/>
        </w:rPr>
        <w:lastRenderedPageBreak/>
        <w:t>Introduction</w:t>
      </w:r>
      <w:bookmarkEnd w:id="0"/>
    </w:p>
    <w:p w14:paraId="68920579" w14:textId="7D2FC954" w:rsidR="0003045E" w:rsidRDefault="00C14806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="0003045E" w:rsidRPr="0003045E">
        <w:rPr>
          <w:rFonts w:asciiTheme="minorHAnsi" w:hAnsiTheme="minorHAnsi" w:cstheme="minorHAnsi"/>
          <w:sz w:val="22"/>
          <w:szCs w:val="22"/>
        </w:rPr>
        <w:t xml:space="preserve"> strives to comply with applicable laws and regulations related to Personal Data protection in Ireland. This </w:t>
      </w:r>
      <w:r w:rsidR="008F5498">
        <w:rPr>
          <w:rFonts w:asciiTheme="minorHAnsi" w:hAnsiTheme="minorHAnsi" w:cstheme="minorHAnsi"/>
          <w:sz w:val="22"/>
          <w:szCs w:val="22"/>
        </w:rPr>
        <w:t xml:space="preserve">procedure 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outlines the duties, the responsibilities and the notification process when responding to, and mitigating against, a personal data breach </w:t>
      </w:r>
      <w:r w:rsidR="008F5498">
        <w:rPr>
          <w:rFonts w:asciiTheme="minorHAnsi" w:hAnsiTheme="minorHAnsi" w:cstheme="minorHAnsi"/>
          <w:sz w:val="22"/>
          <w:szCs w:val="22"/>
        </w:rPr>
        <w:t>in</w:t>
      </w:r>
      <w:r w:rsidR="008F5498" w:rsidRPr="000304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="0003045E" w:rsidRPr="000304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E7A1A3" w14:textId="77777777" w:rsidR="001B4E6F" w:rsidRPr="008F3D3D" w:rsidRDefault="001B4E6F" w:rsidP="0003045E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44E8ED2A" w14:textId="40E003F5" w:rsidR="0003045E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Data breaches can occur regardless of the technical or physical measures that are implemented</w:t>
      </w:r>
      <w:r w:rsidR="008F5498">
        <w:rPr>
          <w:rFonts w:asciiTheme="minorHAnsi" w:hAnsiTheme="minorHAnsi" w:cstheme="minorHAnsi"/>
          <w:sz w:val="22"/>
          <w:szCs w:val="22"/>
        </w:rPr>
        <w:t>.</w:t>
      </w:r>
      <w:r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8F5498">
        <w:rPr>
          <w:rFonts w:asciiTheme="minorHAnsi" w:hAnsiTheme="minorHAnsi" w:cstheme="minorHAnsi"/>
          <w:sz w:val="22"/>
          <w:szCs w:val="22"/>
        </w:rPr>
        <w:t>H</w:t>
      </w:r>
      <w:r w:rsidRPr="0003045E">
        <w:rPr>
          <w:rFonts w:asciiTheme="minorHAnsi" w:hAnsiTheme="minorHAnsi" w:cstheme="minorHAnsi"/>
          <w:sz w:val="22"/>
          <w:szCs w:val="22"/>
        </w:rPr>
        <w:t>uman error can</w:t>
      </w:r>
      <w:r w:rsidR="008F5498">
        <w:rPr>
          <w:rFonts w:asciiTheme="minorHAnsi" w:hAnsiTheme="minorHAnsi" w:cstheme="minorHAnsi"/>
          <w:sz w:val="22"/>
          <w:szCs w:val="22"/>
        </w:rPr>
        <w:t xml:space="preserve"> also</w:t>
      </w:r>
      <w:r w:rsidRPr="0003045E">
        <w:rPr>
          <w:rFonts w:asciiTheme="minorHAnsi" w:hAnsiTheme="minorHAnsi" w:cstheme="minorHAnsi"/>
          <w:sz w:val="22"/>
          <w:szCs w:val="22"/>
        </w:rPr>
        <w:t xml:space="preserve"> lead to a breach.  This </w:t>
      </w:r>
      <w:r w:rsidR="008F5498">
        <w:rPr>
          <w:rFonts w:asciiTheme="minorHAnsi" w:hAnsiTheme="minorHAnsi" w:cstheme="minorHAnsi"/>
          <w:sz w:val="22"/>
          <w:szCs w:val="22"/>
        </w:rPr>
        <w:t>procedure</w:t>
      </w:r>
      <w:r w:rsidR="008F5498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8F5498">
        <w:rPr>
          <w:rFonts w:asciiTheme="minorHAnsi" w:hAnsiTheme="minorHAnsi" w:cstheme="minorHAnsi"/>
          <w:sz w:val="22"/>
          <w:szCs w:val="22"/>
        </w:rPr>
        <w:t>outlines</w:t>
      </w:r>
      <w:r w:rsidRPr="0003045E">
        <w:rPr>
          <w:rFonts w:asciiTheme="minorHAnsi" w:hAnsiTheme="minorHAnsi" w:cstheme="minorHAnsi"/>
          <w:sz w:val="22"/>
          <w:szCs w:val="22"/>
        </w:rPr>
        <w:t xml:space="preserve"> the general principles and actions for successfully managing the response to a data breach as well as</w:t>
      </w:r>
      <w:r w:rsidRPr="0003045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3045E">
        <w:rPr>
          <w:rFonts w:asciiTheme="minorHAnsi" w:hAnsiTheme="minorHAnsi" w:cstheme="minorHAnsi"/>
          <w:sz w:val="22"/>
          <w:szCs w:val="22"/>
        </w:rPr>
        <w:t xml:space="preserve">fulfilling the obligations surrounding the notification to </w:t>
      </w:r>
      <w:r w:rsidR="00432549">
        <w:rPr>
          <w:rFonts w:asciiTheme="minorHAnsi" w:hAnsiTheme="minorHAnsi" w:cstheme="minorHAnsi"/>
          <w:sz w:val="22"/>
          <w:szCs w:val="22"/>
        </w:rPr>
        <w:t>the Data Protection Commissioner</w:t>
      </w:r>
      <w:r w:rsidRPr="0003045E">
        <w:rPr>
          <w:rFonts w:asciiTheme="minorHAnsi" w:hAnsiTheme="minorHAnsi" w:cstheme="minorHAnsi"/>
          <w:sz w:val="22"/>
          <w:szCs w:val="22"/>
        </w:rPr>
        <w:t xml:space="preserve"> and individuals as required </w:t>
      </w:r>
      <w:r w:rsidR="001B4E6F">
        <w:rPr>
          <w:rFonts w:asciiTheme="minorHAnsi" w:hAnsiTheme="minorHAnsi" w:cstheme="minorHAnsi"/>
          <w:sz w:val="22"/>
          <w:szCs w:val="22"/>
        </w:rPr>
        <w:t>under</w:t>
      </w:r>
      <w:r w:rsidRPr="0003045E">
        <w:rPr>
          <w:rFonts w:asciiTheme="minorHAnsi" w:hAnsiTheme="minorHAnsi" w:cstheme="minorHAnsi"/>
          <w:sz w:val="22"/>
          <w:szCs w:val="22"/>
        </w:rPr>
        <w:t xml:space="preserve"> GDPR. </w:t>
      </w:r>
    </w:p>
    <w:p w14:paraId="36DF47EA" w14:textId="77777777" w:rsidR="0003045E" w:rsidRPr="0003045E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D6A5D0" w14:textId="77777777" w:rsidR="0003045E" w:rsidRPr="0003045E" w:rsidRDefault="0003045E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512957288"/>
      <w:r w:rsidRPr="0003045E">
        <w:rPr>
          <w:rFonts w:asciiTheme="minorHAnsi" w:hAnsiTheme="minorHAnsi" w:cstheme="minorHAnsi"/>
          <w:sz w:val="22"/>
          <w:szCs w:val="22"/>
        </w:rPr>
        <w:t>Who is this policy for?</w:t>
      </w:r>
      <w:bookmarkEnd w:id="1"/>
    </w:p>
    <w:p w14:paraId="4A804585" w14:textId="46F286FD" w:rsidR="0003045E" w:rsidRDefault="0003045E" w:rsidP="001B4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All employees either permanent or temporary, all contractors, all volunteers and students</w:t>
      </w:r>
      <w:r w:rsidR="00A431AA">
        <w:rPr>
          <w:rFonts w:asciiTheme="minorHAnsi" w:hAnsiTheme="minorHAnsi" w:cstheme="minorHAnsi"/>
          <w:sz w:val="22"/>
          <w:szCs w:val="22"/>
        </w:rPr>
        <w:t>, regardles</w:t>
      </w:r>
      <w:r w:rsidR="00924511">
        <w:rPr>
          <w:rFonts w:asciiTheme="minorHAnsi" w:hAnsiTheme="minorHAnsi" w:cstheme="minorHAnsi"/>
          <w:sz w:val="22"/>
          <w:szCs w:val="22"/>
        </w:rPr>
        <w:t>s of their length of employment/</w:t>
      </w:r>
      <w:r w:rsidR="00A431AA">
        <w:rPr>
          <w:rFonts w:asciiTheme="minorHAnsi" w:hAnsiTheme="minorHAnsi" w:cstheme="minorHAnsi"/>
          <w:sz w:val="22"/>
          <w:szCs w:val="22"/>
        </w:rPr>
        <w:t xml:space="preserve">placement in the service are required </w:t>
      </w:r>
      <w:r w:rsidRPr="0003045E">
        <w:rPr>
          <w:rFonts w:asciiTheme="minorHAnsi" w:hAnsiTheme="minorHAnsi" w:cstheme="minorHAnsi"/>
          <w:sz w:val="22"/>
          <w:szCs w:val="22"/>
        </w:rPr>
        <w:t xml:space="preserve">to read and understand this document, so they are fully aligned with the policy of </w:t>
      </w:r>
      <w:r w:rsidR="00C14806"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 w:rsidR="00C14806"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Pr="0003045E">
        <w:rPr>
          <w:rFonts w:asciiTheme="minorHAnsi" w:hAnsiTheme="minorHAnsi" w:cstheme="minorHAnsi"/>
          <w:sz w:val="22"/>
          <w:szCs w:val="22"/>
        </w:rPr>
        <w:t>.</w:t>
      </w:r>
      <w:r w:rsidR="001B4E6F">
        <w:rPr>
          <w:rFonts w:asciiTheme="minorHAnsi" w:hAnsiTheme="minorHAnsi" w:cstheme="minorHAnsi"/>
          <w:sz w:val="22"/>
          <w:szCs w:val="22"/>
        </w:rPr>
        <w:t xml:space="preserve"> </w:t>
      </w:r>
      <w:r w:rsidRPr="0003045E">
        <w:rPr>
          <w:rFonts w:asciiTheme="minorHAnsi" w:hAnsiTheme="minorHAnsi" w:cstheme="minorHAnsi"/>
          <w:sz w:val="22"/>
          <w:szCs w:val="22"/>
        </w:rPr>
        <w:t xml:space="preserve">This document </w:t>
      </w:r>
      <w:r w:rsidR="00A431AA">
        <w:rPr>
          <w:rFonts w:asciiTheme="minorHAnsi" w:hAnsiTheme="minorHAnsi" w:cstheme="minorHAnsi"/>
          <w:sz w:val="22"/>
          <w:szCs w:val="22"/>
        </w:rPr>
        <w:t>will</w:t>
      </w:r>
      <w:r w:rsidR="00A431AA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Pr="0003045E">
        <w:rPr>
          <w:rFonts w:asciiTheme="minorHAnsi" w:hAnsiTheme="minorHAnsi" w:cstheme="minorHAnsi"/>
          <w:sz w:val="22"/>
          <w:szCs w:val="22"/>
        </w:rPr>
        <w:t xml:space="preserve">also be made available to parents or guardians </w:t>
      </w:r>
      <w:r w:rsidR="00A431AA">
        <w:rPr>
          <w:rFonts w:asciiTheme="minorHAnsi" w:hAnsiTheme="minorHAnsi" w:cstheme="minorHAnsi"/>
          <w:sz w:val="22"/>
          <w:szCs w:val="22"/>
        </w:rPr>
        <w:t>on request</w:t>
      </w:r>
      <w:r w:rsidRPr="0003045E">
        <w:rPr>
          <w:rFonts w:asciiTheme="minorHAnsi" w:hAnsiTheme="minorHAnsi" w:cstheme="minorHAnsi"/>
          <w:sz w:val="22"/>
          <w:szCs w:val="22"/>
        </w:rPr>
        <w:t>.</w:t>
      </w:r>
    </w:p>
    <w:p w14:paraId="11CB4259" w14:textId="1380BAE5" w:rsidR="0003045E" w:rsidRPr="008F3D3D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bookmarkStart w:id="2" w:name="_Toc415647884"/>
      <w:bookmarkStart w:id="3" w:name="_Toc263228401"/>
      <w:bookmarkStart w:id="4" w:name="_Toc495619979"/>
      <w:bookmarkStart w:id="5" w:name="_Toc495736176"/>
      <w:bookmarkEnd w:id="2"/>
      <w:bookmarkEnd w:id="3"/>
      <w:bookmarkEnd w:id="4"/>
      <w:bookmarkEnd w:id="5"/>
    </w:p>
    <w:p w14:paraId="3DBD1DE2" w14:textId="77777777" w:rsidR="0003045E" w:rsidRPr="0003045E" w:rsidRDefault="0003045E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Toc512957289"/>
      <w:r w:rsidRPr="0003045E">
        <w:rPr>
          <w:rFonts w:asciiTheme="minorHAnsi" w:hAnsiTheme="minorHAnsi" w:cstheme="minorHAnsi"/>
          <w:sz w:val="22"/>
          <w:szCs w:val="22"/>
        </w:rPr>
        <w:t>Definitions</w:t>
      </w:r>
      <w:bookmarkEnd w:id="6"/>
    </w:p>
    <w:p w14:paraId="1B3040DE" w14:textId="428671AB" w:rsidR="0003045E" w:rsidRDefault="00432549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549">
        <w:rPr>
          <w:rFonts w:asciiTheme="minorHAnsi" w:hAnsiTheme="minorHAnsi" w:cstheme="minorHAnsi"/>
          <w:sz w:val="22"/>
          <w:szCs w:val="22"/>
        </w:rPr>
        <w:t xml:space="preserve">In the Personal Data Protection Policy, </w:t>
      </w:r>
      <w:r w:rsidR="00C14806"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 w:rsidR="00C14806"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="0003045E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A431AA" w:rsidRPr="0003045E">
        <w:rPr>
          <w:rFonts w:asciiTheme="minorHAnsi" w:hAnsiTheme="minorHAnsi" w:cstheme="minorHAnsi"/>
          <w:sz w:val="22"/>
          <w:szCs w:val="22"/>
        </w:rPr>
        <w:t>ha</w:t>
      </w:r>
      <w:r w:rsidR="00A431AA">
        <w:rPr>
          <w:rFonts w:asciiTheme="minorHAnsi" w:hAnsiTheme="minorHAnsi" w:cstheme="minorHAnsi"/>
          <w:sz w:val="22"/>
          <w:szCs w:val="22"/>
        </w:rPr>
        <w:t>s</w:t>
      </w:r>
      <w:r w:rsidR="00A431AA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listed </w:t>
      </w:r>
      <w:proofErr w:type="gramStart"/>
      <w:r w:rsidR="0003045E" w:rsidRPr="0003045E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03045E" w:rsidRPr="0003045E">
        <w:rPr>
          <w:rFonts w:asciiTheme="minorHAnsi" w:hAnsiTheme="minorHAnsi" w:cstheme="minorHAnsi"/>
          <w:sz w:val="22"/>
          <w:szCs w:val="22"/>
        </w:rPr>
        <w:t xml:space="preserve"> key definitions of terms that are used in this </w:t>
      </w:r>
      <w:r>
        <w:rPr>
          <w:rFonts w:asciiTheme="minorHAnsi" w:hAnsiTheme="minorHAnsi" w:cstheme="minorHAnsi"/>
          <w:sz w:val="22"/>
          <w:szCs w:val="22"/>
        </w:rPr>
        <w:t>policy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A431AA">
        <w:rPr>
          <w:rFonts w:asciiTheme="minorHAnsi" w:hAnsiTheme="minorHAnsi" w:cstheme="minorHAnsi"/>
          <w:sz w:val="22"/>
          <w:szCs w:val="22"/>
        </w:rPr>
        <w:t>and these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 are specifically drawn from Article 4 of </w:t>
      </w:r>
      <w:r>
        <w:rPr>
          <w:rFonts w:asciiTheme="minorHAnsi" w:hAnsiTheme="minorHAnsi" w:cstheme="minorHAnsi"/>
          <w:sz w:val="22"/>
          <w:szCs w:val="22"/>
        </w:rPr>
        <w:t>GDPR.</w:t>
      </w:r>
    </w:p>
    <w:p w14:paraId="556F7F15" w14:textId="59E434B5" w:rsidR="0003045E" w:rsidRPr="008F3D3D" w:rsidRDefault="0003045E" w:rsidP="0003045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316B2A56" w14:textId="3BFD742A" w:rsidR="0003045E" w:rsidRPr="0003045E" w:rsidRDefault="0003045E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Toc490835263"/>
      <w:bookmarkStart w:id="8" w:name="_Toc512957290"/>
      <w:bookmarkEnd w:id="7"/>
      <w:r w:rsidRPr="0003045E">
        <w:rPr>
          <w:rFonts w:asciiTheme="minorHAnsi" w:hAnsiTheme="minorHAnsi" w:cstheme="minorHAnsi"/>
          <w:sz w:val="22"/>
          <w:szCs w:val="22"/>
        </w:rPr>
        <w:t>Responsibilities</w:t>
      </w:r>
      <w:r w:rsidR="00432549">
        <w:rPr>
          <w:rFonts w:asciiTheme="minorHAnsi" w:hAnsiTheme="minorHAnsi" w:cstheme="minorHAnsi"/>
          <w:sz w:val="22"/>
          <w:szCs w:val="22"/>
        </w:rPr>
        <w:t xml:space="preserve"> in relation to Data Breaches</w:t>
      </w:r>
      <w:bookmarkEnd w:id="8"/>
    </w:p>
    <w:p w14:paraId="560701EB" w14:textId="7C7BE1BF" w:rsidR="00A431AA" w:rsidRPr="001B4E6F" w:rsidRDefault="0003045E" w:rsidP="0003045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E6F">
        <w:rPr>
          <w:rFonts w:asciiTheme="minorHAnsi" w:hAnsiTheme="minorHAnsi" w:cstheme="minorHAnsi"/>
          <w:sz w:val="22"/>
          <w:szCs w:val="22"/>
        </w:rPr>
        <w:t xml:space="preserve">The Owner/Manager </w:t>
      </w:r>
      <w:r w:rsidR="00A431AA" w:rsidRPr="001B4E6F">
        <w:rPr>
          <w:rFonts w:asciiTheme="minorHAnsi" w:hAnsiTheme="minorHAnsi" w:cstheme="minorHAnsi"/>
          <w:sz w:val="22"/>
          <w:szCs w:val="22"/>
        </w:rPr>
        <w:t xml:space="preserve">will </w:t>
      </w:r>
      <w:r w:rsidRPr="001B4E6F">
        <w:rPr>
          <w:rFonts w:asciiTheme="minorHAnsi" w:hAnsiTheme="minorHAnsi" w:cstheme="minorHAnsi"/>
          <w:sz w:val="22"/>
          <w:szCs w:val="22"/>
        </w:rPr>
        <w:t xml:space="preserve">ensure that </w:t>
      </w:r>
      <w:r w:rsidR="00C14806"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 w:rsidR="00C14806"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="00A431AA" w:rsidRPr="001B4E6F">
        <w:rPr>
          <w:rFonts w:asciiTheme="minorHAnsi" w:hAnsiTheme="minorHAnsi" w:cstheme="minorHAnsi"/>
          <w:sz w:val="22"/>
          <w:szCs w:val="22"/>
        </w:rPr>
        <w:t xml:space="preserve"> is prepared to implement a valid procedure in the event of a data breach. </w:t>
      </w:r>
    </w:p>
    <w:p w14:paraId="17548C7A" w14:textId="3A172930" w:rsidR="00A431AA" w:rsidRPr="001B4E6F" w:rsidRDefault="0003045E" w:rsidP="0003045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E6F">
        <w:rPr>
          <w:rFonts w:asciiTheme="minorHAnsi" w:hAnsiTheme="minorHAnsi" w:cstheme="minorHAnsi"/>
          <w:sz w:val="22"/>
          <w:szCs w:val="22"/>
        </w:rPr>
        <w:t xml:space="preserve">The Owner/Manager </w:t>
      </w:r>
      <w:r w:rsidR="00A431AA" w:rsidRPr="001B4E6F">
        <w:rPr>
          <w:rFonts w:asciiTheme="minorHAnsi" w:hAnsiTheme="minorHAnsi" w:cstheme="minorHAnsi"/>
          <w:sz w:val="22"/>
          <w:szCs w:val="22"/>
        </w:rPr>
        <w:t>will</w:t>
      </w:r>
      <w:r w:rsidRPr="001B4E6F">
        <w:rPr>
          <w:rFonts w:asciiTheme="minorHAnsi" w:hAnsiTheme="minorHAnsi" w:cstheme="minorHAnsi"/>
          <w:sz w:val="22"/>
          <w:szCs w:val="22"/>
        </w:rPr>
        <w:t xml:space="preserve"> provide an immediate, effective, and skilful response to any suspected/alleged or actual personal data breach affecting </w:t>
      </w:r>
      <w:r w:rsidR="00C14806"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 w:rsidR="00C14806"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Pr="001B4E6F">
        <w:rPr>
          <w:rFonts w:asciiTheme="minorHAnsi" w:hAnsiTheme="minorHAnsi" w:cstheme="minorHAnsi"/>
          <w:sz w:val="22"/>
          <w:szCs w:val="22"/>
        </w:rPr>
        <w:t>.</w:t>
      </w:r>
    </w:p>
    <w:p w14:paraId="2BE64551" w14:textId="0844AD61" w:rsidR="00A431AA" w:rsidRPr="001B4E6F" w:rsidRDefault="0003045E" w:rsidP="0003045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E6F">
        <w:rPr>
          <w:rFonts w:asciiTheme="minorHAnsi" w:hAnsiTheme="minorHAnsi" w:cstheme="minorHAnsi"/>
          <w:sz w:val="22"/>
          <w:szCs w:val="22"/>
        </w:rPr>
        <w:t>If required, the Owner/Manager may also involve external parties (e.g. IT vendor)</w:t>
      </w:r>
      <w:r w:rsidR="00A431AA" w:rsidRPr="001B4E6F">
        <w:rPr>
          <w:rFonts w:asciiTheme="minorHAnsi" w:hAnsiTheme="minorHAnsi" w:cstheme="minorHAnsi"/>
          <w:sz w:val="22"/>
          <w:szCs w:val="22"/>
        </w:rPr>
        <w:t xml:space="preserve"> in this response.</w:t>
      </w:r>
    </w:p>
    <w:p w14:paraId="16A7D028" w14:textId="77777777" w:rsidR="0003045E" w:rsidRPr="001B4E6F" w:rsidRDefault="0003045E" w:rsidP="001B4E6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E6F">
        <w:rPr>
          <w:rFonts w:asciiTheme="minorHAnsi" w:hAnsiTheme="minorHAnsi" w:cstheme="minorHAnsi"/>
          <w:sz w:val="22"/>
          <w:szCs w:val="22"/>
        </w:rPr>
        <w:t xml:space="preserve">The Owner/Manager must be prepared to respond to a suspected/alleged or actual personal data breach 24/7, year-round. </w:t>
      </w:r>
    </w:p>
    <w:p w14:paraId="3EE9430E" w14:textId="77777777" w:rsidR="0003045E" w:rsidRPr="008F3D3D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15BE5697" w14:textId="18A920FD" w:rsidR="0003045E" w:rsidRPr="0003045E" w:rsidRDefault="004E11DE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_Toc512957291"/>
      <w:r>
        <w:rPr>
          <w:rFonts w:asciiTheme="minorHAnsi" w:hAnsiTheme="minorHAnsi" w:cstheme="minorHAnsi"/>
          <w:sz w:val="22"/>
          <w:szCs w:val="22"/>
        </w:rPr>
        <w:t>Data Breach Response Procedure</w:t>
      </w:r>
      <w:bookmarkEnd w:id="9"/>
    </w:p>
    <w:p w14:paraId="589AD6F6" w14:textId="506C8F1B" w:rsidR="004E11DE" w:rsidRDefault="00372BFB" w:rsidP="004E11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data breaches should</w:t>
      </w:r>
      <w:r w:rsidR="00017667">
        <w:rPr>
          <w:rFonts w:asciiTheme="minorHAnsi" w:hAnsiTheme="minorHAnsi" w:cstheme="minorHAnsi"/>
          <w:sz w:val="22"/>
          <w:szCs w:val="22"/>
        </w:rPr>
        <w:t xml:space="preserve"> be reported to the O</w:t>
      </w:r>
      <w:r w:rsidR="00924511">
        <w:rPr>
          <w:rFonts w:asciiTheme="minorHAnsi" w:hAnsiTheme="minorHAnsi" w:cstheme="minorHAnsi"/>
          <w:sz w:val="22"/>
          <w:szCs w:val="22"/>
        </w:rPr>
        <w:t>wner/</w:t>
      </w:r>
      <w:r w:rsidR="0001766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anager as soon as possible. </w:t>
      </w:r>
      <w:r w:rsidR="0003045E" w:rsidRPr="0003045E">
        <w:rPr>
          <w:rFonts w:asciiTheme="minorHAnsi" w:hAnsiTheme="minorHAnsi" w:cstheme="minorHAnsi"/>
          <w:sz w:val="22"/>
          <w:szCs w:val="22"/>
        </w:rPr>
        <w:t>Once a personal data breach is reported</w:t>
      </w:r>
      <w:r w:rsidR="00E86002">
        <w:rPr>
          <w:rFonts w:asciiTheme="minorHAnsi" w:hAnsiTheme="minorHAnsi" w:cstheme="minorHAnsi"/>
          <w:sz w:val="22"/>
          <w:szCs w:val="22"/>
        </w:rPr>
        <w:t xml:space="preserve"> to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 or detected</w:t>
      </w:r>
      <w:r w:rsidR="00E86002">
        <w:rPr>
          <w:rFonts w:asciiTheme="minorHAnsi" w:hAnsiTheme="minorHAnsi" w:cstheme="minorHAnsi"/>
          <w:sz w:val="22"/>
          <w:szCs w:val="22"/>
        </w:rPr>
        <w:t xml:space="preserve"> by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 the </w:t>
      </w:r>
      <w:r w:rsidR="00E86002">
        <w:rPr>
          <w:rFonts w:asciiTheme="minorHAnsi" w:hAnsiTheme="minorHAnsi" w:cstheme="minorHAnsi"/>
          <w:sz w:val="22"/>
          <w:szCs w:val="22"/>
        </w:rPr>
        <w:t>O</w:t>
      </w:r>
      <w:r w:rsidR="0003045E" w:rsidRPr="0003045E">
        <w:rPr>
          <w:rFonts w:asciiTheme="minorHAnsi" w:hAnsiTheme="minorHAnsi" w:cstheme="minorHAnsi"/>
          <w:sz w:val="22"/>
          <w:szCs w:val="22"/>
        </w:rPr>
        <w:t>wner/</w:t>
      </w:r>
      <w:r w:rsidR="00E86002">
        <w:rPr>
          <w:rFonts w:asciiTheme="minorHAnsi" w:hAnsiTheme="minorHAnsi" w:cstheme="minorHAnsi"/>
          <w:sz w:val="22"/>
          <w:szCs w:val="22"/>
        </w:rPr>
        <w:t>M</w:t>
      </w:r>
      <w:r w:rsidR="0003045E" w:rsidRPr="0003045E">
        <w:rPr>
          <w:rFonts w:asciiTheme="minorHAnsi" w:hAnsiTheme="minorHAnsi" w:cstheme="minorHAnsi"/>
          <w:sz w:val="22"/>
          <w:szCs w:val="22"/>
        </w:rPr>
        <w:t>anager</w:t>
      </w:r>
      <w:r w:rsidR="00432549">
        <w:rPr>
          <w:rFonts w:asciiTheme="minorHAnsi" w:hAnsiTheme="minorHAnsi" w:cstheme="minorHAnsi"/>
          <w:sz w:val="22"/>
          <w:szCs w:val="22"/>
        </w:rPr>
        <w:t>,</w:t>
      </w:r>
      <w:r w:rsidR="00A431AA">
        <w:rPr>
          <w:rFonts w:asciiTheme="minorHAnsi" w:hAnsiTheme="minorHAnsi" w:cstheme="minorHAnsi"/>
          <w:sz w:val="22"/>
          <w:szCs w:val="22"/>
        </w:rPr>
        <w:t xml:space="preserve"> </w:t>
      </w:r>
      <w:r w:rsidR="004E11DE">
        <w:rPr>
          <w:rFonts w:asciiTheme="minorHAnsi" w:hAnsiTheme="minorHAnsi" w:cstheme="minorHAnsi"/>
          <w:sz w:val="22"/>
          <w:szCs w:val="22"/>
        </w:rPr>
        <w:t>t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he Data Breach Response </w:t>
      </w:r>
      <w:r w:rsidR="004E11DE">
        <w:rPr>
          <w:rFonts w:asciiTheme="minorHAnsi" w:hAnsiTheme="minorHAnsi" w:cstheme="minorHAnsi"/>
          <w:sz w:val="22"/>
          <w:szCs w:val="22"/>
        </w:rPr>
        <w:t>Procedure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 is initiated </w:t>
      </w:r>
    </w:p>
    <w:p w14:paraId="348B31A5" w14:textId="77777777" w:rsidR="00E86002" w:rsidRPr="0003045E" w:rsidRDefault="00E86002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1F787A" w14:textId="28DA4AC9" w:rsidR="0003045E" w:rsidRPr="004E11DE" w:rsidRDefault="00A431AA" w:rsidP="004E11D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1DE">
        <w:rPr>
          <w:rFonts w:asciiTheme="minorHAnsi" w:hAnsiTheme="minorHAnsi" w:cstheme="minorHAnsi"/>
          <w:b/>
          <w:sz w:val="22"/>
          <w:szCs w:val="22"/>
        </w:rPr>
        <w:t>Step 1:</w:t>
      </w:r>
      <w:r w:rsidRPr="004E11DE">
        <w:rPr>
          <w:rFonts w:asciiTheme="minorHAnsi" w:hAnsiTheme="minorHAnsi" w:cstheme="minorHAnsi"/>
          <w:sz w:val="22"/>
          <w:szCs w:val="22"/>
        </w:rPr>
        <w:t xml:space="preserve"> </w:t>
      </w:r>
      <w:r w:rsidR="00371A48">
        <w:rPr>
          <w:rFonts w:asciiTheme="minorHAnsi" w:hAnsiTheme="minorHAnsi" w:cstheme="minorHAnsi"/>
          <w:sz w:val="22"/>
          <w:szCs w:val="22"/>
        </w:rPr>
        <w:t>Identify and c</w:t>
      </w:r>
      <w:r w:rsidR="0003045E" w:rsidRPr="004E11DE">
        <w:rPr>
          <w:rFonts w:asciiTheme="minorHAnsi" w:hAnsiTheme="minorHAnsi" w:cstheme="minorHAnsi"/>
          <w:sz w:val="22"/>
          <w:szCs w:val="22"/>
        </w:rPr>
        <w:t xml:space="preserve">onfirm that a breach has </w:t>
      </w:r>
      <w:r w:rsidR="00924511" w:rsidRPr="004E11DE">
        <w:rPr>
          <w:rFonts w:asciiTheme="minorHAnsi" w:hAnsiTheme="minorHAnsi" w:cstheme="minorHAnsi"/>
          <w:sz w:val="22"/>
          <w:szCs w:val="22"/>
        </w:rPr>
        <w:t>occurred</w:t>
      </w:r>
      <w:r w:rsidR="0003045E" w:rsidRPr="004E11DE">
        <w:rPr>
          <w:rFonts w:asciiTheme="minorHAnsi" w:hAnsiTheme="minorHAnsi" w:cstheme="minorHAnsi"/>
          <w:sz w:val="22"/>
          <w:szCs w:val="22"/>
        </w:rPr>
        <w:t xml:space="preserve">. 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The Owner/Manager is responsible </w:t>
      </w:r>
      <w:r w:rsidR="004E11DE">
        <w:rPr>
          <w:rFonts w:asciiTheme="minorHAnsi" w:hAnsiTheme="minorHAnsi" w:cstheme="minorHAnsi"/>
          <w:sz w:val="22"/>
          <w:szCs w:val="22"/>
        </w:rPr>
        <w:t>for determining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 if the breach should be considered a breach affecting personal data.</w:t>
      </w:r>
    </w:p>
    <w:p w14:paraId="245DC780" w14:textId="3CBA04A8" w:rsidR="0003045E" w:rsidRPr="004E11DE" w:rsidRDefault="00A431AA" w:rsidP="004E11D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1DE">
        <w:rPr>
          <w:rFonts w:asciiTheme="minorHAnsi" w:hAnsiTheme="minorHAnsi" w:cstheme="minorHAnsi"/>
          <w:b/>
          <w:sz w:val="22"/>
          <w:szCs w:val="22"/>
        </w:rPr>
        <w:t>Step 2:</w:t>
      </w:r>
      <w:r w:rsidRPr="004E11DE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4E11DE">
        <w:rPr>
          <w:rFonts w:asciiTheme="minorHAnsi" w:hAnsiTheme="minorHAnsi" w:cstheme="minorHAnsi"/>
          <w:sz w:val="22"/>
          <w:szCs w:val="22"/>
        </w:rPr>
        <w:t>Take immediate action to stop</w:t>
      </w:r>
      <w:r w:rsidR="00432549" w:rsidRPr="004E11DE">
        <w:rPr>
          <w:rFonts w:asciiTheme="minorHAnsi" w:hAnsiTheme="minorHAnsi" w:cstheme="minorHAnsi"/>
          <w:sz w:val="22"/>
          <w:szCs w:val="22"/>
        </w:rPr>
        <w:t xml:space="preserve"> the breach</w:t>
      </w:r>
      <w:r w:rsidR="004E11DE">
        <w:rPr>
          <w:rFonts w:asciiTheme="minorHAnsi" w:hAnsiTheme="minorHAnsi" w:cstheme="minorHAnsi"/>
          <w:sz w:val="22"/>
          <w:szCs w:val="22"/>
        </w:rPr>
        <w:t xml:space="preserve"> if it is ongoing</w:t>
      </w:r>
      <w:r w:rsidR="0003045E" w:rsidRPr="004E11DE">
        <w:rPr>
          <w:rFonts w:asciiTheme="minorHAnsi" w:hAnsiTheme="minorHAnsi" w:cstheme="minorHAnsi"/>
          <w:sz w:val="22"/>
          <w:szCs w:val="22"/>
        </w:rPr>
        <w:t xml:space="preserve"> or</w:t>
      </w:r>
      <w:r w:rsidR="004E11DE">
        <w:rPr>
          <w:rFonts w:asciiTheme="minorHAnsi" w:hAnsiTheme="minorHAnsi" w:cstheme="minorHAnsi"/>
          <w:sz w:val="22"/>
          <w:szCs w:val="22"/>
        </w:rPr>
        <w:t xml:space="preserve"> to</w:t>
      </w:r>
      <w:r w:rsidR="0003045E" w:rsidRPr="004E11DE">
        <w:rPr>
          <w:rFonts w:asciiTheme="minorHAnsi" w:hAnsiTheme="minorHAnsi" w:cstheme="minorHAnsi"/>
          <w:sz w:val="22"/>
          <w:szCs w:val="22"/>
        </w:rPr>
        <w:t xml:space="preserve"> reduce the </w:t>
      </w:r>
      <w:r w:rsidR="00432549" w:rsidRPr="004E11DE">
        <w:rPr>
          <w:rFonts w:asciiTheme="minorHAnsi" w:hAnsiTheme="minorHAnsi" w:cstheme="minorHAnsi"/>
          <w:sz w:val="22"/>
          <w:szCs w:val="22"/>
        </w:rPr>
        <w:t xml:space="preserve">affected </w:t>
      </w:r>
      <w:r w:rsidR="0003045E" w:rsidRPr="004E11DE">
        <w:rPr>
          <w:rFonts w:asciiTheme="minorHAnsi" w:hAnsiTheme="minorHAnsi" w:cstheme="minorHAnsi"/>
          <w:sz w:val="22"/>
          <w:szCs w:val="22"/>
        </w:rPr>
        <w:t>data.</w:t>
      </w:r>
    </w:p>
    <w:p w14:paraId="3CBB319F" w14:textId="0E75E476" w:rsidR="0003045E" w:rsidRDefault="00A431AA" w:rsidP="004E11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1DE">
        <w:rPr>
          <w:rFonts w:asciiTheme="minorHAnsi" w:hAnsiTheme="minorHAnsi" w:cstheme="minorHAnsi"/>
          <w:b/>
          <w:sz w:val="22"/>
          <w:szCs w:val="22"/>
        </w:rPr>
        <w:t>Step 3:</w:t>
      </w:r>
      <w:r w:rsidRPr="004E11DE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4E11DE">
        <w:rPr>
          <w:rFonts w:asciiTheme="minorHAnsi" w:hAnsiTheme="minorHAnsi" w:cstheme="minorHAnsi"/>
          <w:sz w:val="22"/>
          <w:szCs w:val="22"/>
        </w:rPr>
        <w:t>Ensure proper and impartial investigation is initiated, conducted, documented, and concluded</w:t>
      </w:r>
      <w:r w:rsidR="00372BFB" w:rsidRPr="004E11DE">
        <w:rPr>
          <w:rFonts w:asciiTheme="minorHAnsi" w:hAnsiTheme="minorHAnsi" w:cstheme="minorHAnsi"/>
          <w:sz w:val="22"/>
          <w:szCs w:val="22"/>
        </w:rPr>
        <w:t>.</w:t>
      </w:r>
      <w:r w:rsidR="004E11DE">
        <w:rPr>
          <w:rFonts w:asciiTheme="minorHAnsi" w:hAnsiTheme="minorHAnsi" w:cstheme="minorHAnsi"/>
          <w:sz w:val="22"/>
          <w:szCs w:val="22"/>
        </w:rPr>
        <w:t xml:space="preserve"> The Data Breach Register will be used to record this information. </w:t>
      </w:r>
      <w:r w:rsidR="004E11DE" w:rsidRPr="0003045E">
        <w:rPr>
          <w:rFonts w:asciiTheme="minorHAnsi" w:hAnsiTheme="minorHAnsi" w:cstheme="minorHAnsi"/>
          <w:sz w:val="22"/>
          <w:szCs w:val="22"/>
        </w:rPr>
        <w:t>The Owner/Manager is responsible for documenting all decisions</w:t>
      </w:r>
      <w:r w:rsidR="004E11DE">
        <w:rPr>
          <w:rFonts w:asciiTheme="minorHAnsi" w:hAnsiTheme="minorHAnsi" w:cstheme="minorHAnsi"/>
          <w:sz w:val="22"/>
          <w:szCs w:val="22"/>
        </w:rPr>
        <w:t xml:space="preserve"> and actions in relation to the breach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. </w:t>
      </w:r>
      <w:r w:rsidR="004E11DE">
        <w:rPr>
          <w:rFonts w:asciiTheme="minorHAnsi" w:hAnsiTheme="minorHAnsi" w:cstheme="minorHAnsi"/>
          <w:sz w:val="22"/>
          <w:szCs w:val="22"/>
        </w:rPr>
        <w:t xml:space="preserve">This may 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be reviewed by the Irish Data </w:t>
      </w:r>
      <w:r w:rsidR="004E11DE">
        <w:rPr>
          <w:rFonts w:asciiTheme="minorHAnsi" w:hAnsiTheme="minorHAnsi" w:cstheme="minorHAnsi"/>
          <w:sz w:val="22"/>
          <w:szCs w:val="22"/>
        </w:rPr>
        <w:t xml:space="preserve">Protection </w:t>
      </w:r>
      <w:r w:rsidR="004E11DE" w:rsidRPr="0003045E">
        <w:rPr>
          <w:rFonts w:asciiTheme="minorHAnsi" w:hAnsiTheme="minorHAnsi" w:cstheme="minorHAnsi"/>
          <w:sz w:val="22"/>
          <w:szCs w:val="22"/>
        </w:rPr>
        <w:t>Commissioners Office</w:t>
      </w:r>
      <w:r w:rsidR="004E11DE">
        <w:rPr>
          <w:rFonts w:asciiTheme="minorHAnsi" w:hAnsiTheme="minorHAnsi" w:cstheme="minorHAnsi"/>
          <w:sz w:val="22"/>
          <w:szCs w:val="22"/>
        </w:rPr>
        <w:t xml:space="preserve"> and therefore will be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 written </w:t>
      </w:r>
      <w:r w:rsidR="004E11DE">
        <w:rPr>
          <w:rFonts w:asciiTheme="minorHAnsi" w:hAnsiTheme="minorHAnsi" w:cstheme="minorHAnsi"/>
          <w:sz w:val="22"/>
          <w:szCs w:val="22"/>
        </w:rPr>
        <w:t>as</w:t>
      </w:r>
      <w:r w:rsidR="004E11DE" w:rsidRPr="0003045E">
        <w:rPr>
          <w:rFonts w:asciiTheme="minorHAnsi" w:hAnsiTheme="minorHAnsi" w:cstheme="minorHAnsi"/>
          <w:sz w:val="22"/>
          <w:szCs w:val="22"/>
        </w:rPr>
        <w:t xml:space="preserve"> precisely and thoroughly </w:t>
      </w:r>
      <w:r w:rsidR="004E11DE">
        <w:rPr>
          <w:rFonts w:asciiTheme="minorHAnsi" w:hAnsiTheme="minorHAnsi" w:cstheme="minorHAnsi"/>
          <w:sz w:val="22"/>
          <w:szCs w:val="22"/>
        </w:rPr>
        <w:t xml:space="preserve">as possible </w:t>
      </w:r>
      <w:r w:rsidR="004E11DE" w:rsidRPr="0003045E">
        <w:rPr>
          <w:rFonts w:asciiTheme="minorHAnsi" w:hAnsiTheme="minorHAnsi" w:cstheme="minorHAnsi"/>
          <w:sz w:val="22"/>
          <w:szCs w:val="22"/>
        </w:rPr>
        <w:t>to ensure traceability and accountability.</w:t>
      </w:r>
      <w:r w:rsidR="004E11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CA4ED8" w14:textId="77777777" w:rsidR="004E11DE" w:rsidRPr="004E11DE" w:rsidRDefault="004E11DE" w:rsidP="004E11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B7C79" w14:textId="30FEA153" w:rsidR="0003045E" w:rsidRPr="004E11DE" w:rsidRDefault="00372BFB" w:rsidP="004E11D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1DE">
        <w:rPr>
          <w:rFonts w:asciiTheme="minorHAnsi" w:hAnsiTheme="minorHAnsi" w:cstheme="minorHAnsi"/>
          <w:b/>
          <w:sz w:val="22"/>
          <w:szCs w:val="22"/>
        </w:rPr>
        <w:t>Step 4:</w:t>
      </w:r>
      <w:r w:rsidRPr="004E11DE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4E11DE">
        <w:rPr>
          <w:rFonts w:asciiTheme="minorHAnsi" w:hAnsiTheme="minorHAnsi" w:cstheme="minorHAnsi"/>
          <w:sz w:val="22"/>
          <w:szCs w:val="22"/>
        </w:rPr>
        <w:t xml:space="preserve">Identify remediation requirements and document </w:t>
      </w:r>
      <w:r w:rsidR="00432549" w:rsidRPr="004E11DE">
        <w:rPr>
          <w:rFonts w:asciiTheme="minorHAnsi" w:hAnsiTheme="minorHAnsi" w:cstheme="minorHAnsi"/>
          <w:sz w:val="22"/>
          <w:szCs w:val="22"/>
        </w:rPr>
        <w:t>the remediation</w:t>
      </w:r>
      <w:r w:rsidR="0003045E" w:rsidRPr="004E11DE">
        <w:rPr>
          <w:rFonts w:asciiTheme="minorHAnsi" w:hAnsiTheme="minorHAnsi" w:cstheme="minorHAnsi"/>
          <w:sz w:val="22"/>
          <w:szCs w:val="22"/>
        </w:rPr>
        <w:t>.</w:t>
      </w:r>
    </w:p>
    <w:p w14:paraId="3628484A" w14:textId="4982BE05" w:rsidR="00FF0D5F" w:rsidRDefault="00370E21" w:rsidP="008F3D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D5F">
        <w:rPr>
          <w:rFonts w:asciiTheme="minorHAnsi" w:hAnsiTheme="minorHAnsi" w:cstheme="minorHAnsi"/>
          <w:b/>
          <w:sz w:val="22"/>
          <w:szCs w:val="22"/>
        </w:rPr>
        <w:t>Step 5:</w:t>
      </w:r>
      <w:r w:rsidRPr="00FF0D5F">
        <w:rPr>
          <w:rFonts w:asciiTheme="minorHAnsi" w:hAnsiTheme="minorHAnsi" w:cstheme="minorHAnsi"/>
          <w:sz w:val="22"/>
          <w:szCs w:val="22"/>
        </w:rPr>
        <w:t xml:space="preserve"> </w:t>
      </w:r>
      <w:r w:rsidR="00FF0D5F">
        <w:rPr>
          <w:rFonts w:asciiTheme="minorHAnsi" w:hAnsiTheme="minorHAnsi" w:cstheme="minorHAnsi"/>
          <w:sz w:val="22"/>
          <w:szCs w:val="22"/>
        </w:rPr>
        <w:t>Notify the</w:t>
      </w:r>
      <w:r w:rsidR="0003045E" w:rsidRPr="00FF0D5F">
        <w:rPr>
          <w:rFonts w:asciiTheme="minorHAnsi" w:hAnsiTheme="minorHAnsi" w:cstheme="minorHAnsi"/>
          <w:sz w:val="22"/>
          <w:szCs w:val="22"/>
        </w:rPr>
        <w:t xml:space="preserve"> Irish Data </w:t>
      </w:r>
      <w:r w:rsidR="00372BFB" w:rsidRPr="00FF0D5F">
        <w:rPr>
          <w:rFonts w:asciiTheme="minorHAnsi" w:hAnsiTheme="minorHAnsi" w:cstheme="minorHAnsi"/>
          <w:sz w:val="22"/>
          <w:szCs w:val="22"/>
        </w:rPr>
        <w:t xml:space="preserve">Protection </w:t>
      </w:r>
      <w:r w:rsidR="0003045E" w:rsidRPr="00FF0D5F">
        <w:rPr>
          <w:rFonts w:asciiTheme="minorHAnsi" w:hAnsiTheme="minorHAnsi" w:cstheme="minorHAnsi"/>
          <w:sz w:val="22"/>
          <w:szCs w:val="22"/>
        </w:rPr>
        <w:t xml:space="preserve">Commissioners office </w:t>
      </w:r>
      <w:r w:rsidR="00FF0D5F">
        <w:rPr>
          <w:rFonts w:asciiTheme="minorHAnsi" w:hAnsiTheme="minorHAnsi" w:cstheme="minorHAnsi"/>
          <w:sz w:val="22"/>
          <w:szCs w:val="22"/>
        </w:rPr>
        <w:t>if required</w:t>
      </w:r>
      <w:r w:rsidR="0003045E" w:rsidRPr="007C6114">
        <w:rPr>
          <w:rFonts w:asciiTheme="minorHAnsi" w:hAnsiTheme="minorHAnsi" w:cstheme="minorHAnsi"/>
          <w:sz w:val="22"/>
          <w:szCs w:val="22"/>
        </w:rPr>
        <w:t>.</w:t>
      </w:r>
      <w:r w:rsidR="00432549" w:rsidRPr="007C6114">
        <w:rPr>
          <w:rFonts w:asciiTheme="minorHAnsi" w:hAnsiTheme="minorHAnsi" w:cstheme="minorHAnsi"/>
          <w:sz w:val="22"/>
          <w:szCs w:val="22"/>
        </w:rPr>
        <w:t xml:space="preserve"> </w:t>
      </w:r>
      <w:r w:rsidR="007C6114" w:rsidRPr="007C6114">
        <w:rPr>
          <w:rFonts w:asciiTheme="minorHAnsi" w:hAnsiTheme="minorHAnsi"/>
          <w:sz w:val="22"/>
          <w:szCs w:val="22"/>
          <w:shd w:val="clear" w:color="auto" w:fill="FFFFFF"/>
        </w:rPr>
        <w:t xml:space="preserve">Not all personal data breaches need to be notified to </w:t>
      </w:r>
      <w:r w:rsidR="007C6114">
        <w:rPr>
          <w:rFonts w:asciiTheme="minorHAnsi" w:hAnsiTheme="minorHAnsi"/>
          <w:sz w:val="22"/>
          <w:szCs w:val="22"/>
          <w:shd w:val="clear" w:color="auto" w:fill="FFFFFF"/>
        </w:rPr>
        <w:t>the</w:t>
      </w:r>
      <w:r w:rsidR="007C6114" w:rsidRPr="007C6114">
        <w:rPr>
          <w:rFonts w:asciiTheme="minorHAnsi" w:hAnsiTheme="minorHAnsi"/>
          <w:sz w:val="22"/>
          <w:szCs w:val="22"/>
          <w:shd w:val="clear" w:color="auto" w:fill="FFFFFF"/>
        </w:rPr>
        <w:t xml:space="preserve"> supervisory authority. The notification obligations under the GDPR are only triggered when there is a breach of personal data which is likely to result in a risk to the rights and freedoms of individuals.</w:t>
      </w:r>
      <w:r w:rsidR="007C611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FF0D5F" w:rsidRPr="007C6114">
        <w:rPr>
          <w:rFonts w:asciiTheme="minorHAnsi" w:hAnsiTheme="minorHAnsi" w:cstheme="minorHAnsi"/>
          <w:sz w:val="22"/>
          <w:szCs w:val="22"/>
        </w:rPr>
        <w:t xml:space="preserve">The Owner/Manager will </w:t>
      </w:r>
      <w:r w:rsidR="00FF0D5F" w:rsidRPr="00FF0D5F">
        <w:rPr>
          <w:rFonts w:asciiTheme="minorHAnsi" w:hAnsiTheme="minorHAnsi" w:cstheme="minorHAnsi"/>
          <w:sz w:val="22"/>
          <w:szCs w:val="22"/>
        </w:rPr>
        <w:t xml:space="preserve">establish whether the personal data breach should be reported to the Supervisory Authority. </w:t>
      </w:r>
    </w:p>
    <w:p w14:paraId="37C08F2C" w14:textId="77777777" w:rsidR="008F3D3D" w:rsidRPr="008F3D3D" w:rsidRDefault="008F3D3D" w:rsidP="008F3D3D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6048013C" w14:textId="5326D7DE" w:rsidR="00976F6C" w:rsidRDefault="00FF0D5F" w:rsidP="007C61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0D5F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FF0D5F">
        <w:rPr>
          <w:rFonts w:asciiTheme="minorHAnsi" w:hAnsiTheme="minorHAnsi" w:cstheme="minorHAnsi"/>
          <w:sz w:val="22"/>
          <w:szCs w:val="22"/>
        </w:rPr>
        <w:t xml:space="preserve"> determine the risk to the rights and freedoms of the data subject</w:t>
      </w:r>
      <w:r w:rsidR="002E3094">
        <w:rPr>
          <w:rFonts w:asciiTheme="minorHAnsi" w:hAnsiTheme="minorHAnsi" w:cstheme="minorHAnsi"/>
          <w:sz w:val="22"/>
          <w:szCs w:val="22"/>
        </w:rPr>
        <w:t>(s)</w:t>
      </w:r>
      <w:r w:rsidRPr="00FF0D5F">
        <w:rPr>
          <w:rFonts w:asciiTheme="minorHAnsi" w:hAnsiTheme="minorHAnsi" w:cstheme="minorHAnsi"/>
          <w:sz w:val="22"/>
          <w:szCs w:val="22"/>
        </w:rPr>
        <w:t xml:space="preserve"> affected</w:t>
      </w:r>
      <w:r w:rsidR="007C6114">
        <w:rPr>
          <w:rFonts w:asciiTheme="minorHAnsi" w:hAnsiTheme="minorHAnsi" w:cstheme="minorHAnsi"/>
          <w:sz w:val="22"/>
          <w:szCs w:val="22"/>
        </w:rPr>
        <w:t xml:space="preserve"> and therefore whether the breach should be reported to the Supervisory Authority</w:t>
      </w:r>
      <w:r w:rsidRPr="00FF0D5F">
        <w:rPr>
          <w:rFonts w:asciiTheme="minorHAnsi" w:hAnsiTheme="minorHAnsi" w:cstheme="minorHAnsi"/>
          <w:sz w:val="22"/>
          <w:szCs w:val="22"/>
        </w:rPr>
        <w:t xml:space="preserve">, the Owner/Manager </w:t>
      </w:r>
      <w:r w:rsidR="007C6114">
        <w:rPr>
          <w:rFonts w:asciiTheme="minorHAnsi" w:hAnsiTheme="minorHAnsi" w:cstheme="minorHAnsi"/>
          <w:sz w:val="22"/>
          <w:szCs w:val="22"/>
        </w:rPr>
        <w:t>will consider the following:</w:t>
      </w:r>
    </w:p>
    <w:p w14:paraId="34FD033D" w14:textId="0CB64182" w:rsidR="00976F6C" w:rsidRDefault="00976F6C" w:rsidP="00976F6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type of breach</w:t>
      </w:r>
    </w:p>
    <w:p w14:paraId="46FBC243" w14:textId="054E908C" w:rsidR="00976F6C" w:rsidRDefault="00976F6C" w:rsidP="00976F6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nature, sensitivity and volume of the personal data in question</w:t>
      </w:r>
    </w:p>
    <w:p w14:paraId="320C0920" w14:textId="3A59DC2F" w:rsidR="00976F6C" w:rsidRDefault="00976F6C" w:rsidP="00976F6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ease of identification of individuals from the data</w:t>
      </w:r>
    </w:p>
    <w:p w14:paraId="2460BAF6" w14:textId="3827229A" w:rsidR="00976F6C" w:rsidRDefault="00976F6C" w:rsidP="00976F6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severity of consequences for individuals</w:t>
      </w:r>
    </w:p>
    <w:p w14:paraId="50673E45" w14:textId="28ACD73E" w:rsidR="00976F6C" w:rsidRDefault="00976F6C" w:rsidP="00976F6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special characteristics of the individual (s) – e.g. a breach affecting vulnerable individuals may place them at a great risk of harm</w:t>
      </w:r>
    </w:p>
    <w:p w14:paraId="09CA35B3" w14:textId="0B6C2016" w:rsidR="00976F6C" w:rsidRPr="00976F6C" w:rsidRDefault="00976F6C" w:rsidP="00976F6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number of affected individuals</w:t>
      </w:r>
    </w:p>
    <w:p w14:paraId="3FD876A5" w14:textId="41498A9B" w:rsidR="007C6114" w:rsidRDefault="00924511" w:rsidP="00924511">
      <w:pPr>
        <w:tabs>
          <w:tab w:val="left" w:pos="787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A848758" w14:textId="4B2AA8A8" w:rsidR="00FF0D5F" w:rsidRDefault="00FF0D5F" w:rsidP="00FF0D5F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Pr="0003045E">
        <w:rPr>
          <w:rFonts w:asciiTheme="minorHAnsi" w:hAnsiTheme="minorHAnsi" w:cstheme="minorHAnsi"/>
          <w:sz w:val="22"/>
          <w:szCs w:val="22"/>
        </w:rPr>
        <w:t xml:space="preserve">the personal data breach is not likely to result in a risk to the rights and freedoms of the affected data subjects, no notification </w:t>
      </w:r>
      <w:r>
        <w:rPr>
          <w:rFonts w:asciiTheme="minorHAnsi" w:hAnsiTheme="minorHAnsi" w:cstheme="minorHAnsi"/>
          <w:sz w:val="22"/>
          <w:szCs w:val="22"/>
        </w:rPr>
        <w:t>will be</w:t>
      </w:r>
      <w:r w:rsidRPr="0003045E">
        <w:rPr>
          <w:rFonts w:asciiTheme="minorHAnsi" w:hAnsiTheme="minorHAnsi" w:cstheme="minorHAnsi"/>
          <w:sz w:val="22"/>
          <w:szCs w:val="22"/>
        </w:rPr>
        <w:t xml:space="preserve"> required. However, the data breach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03045E">
        <w:rPr>
          <w:rFonts w:asciiTheme="minorHAnsi" w:hAnsiTheme="minorHAnsi" w:cstheme="minorHAnsi"/>
          <w:sz w:val="22"/>
          <w:szCs w:val="22"/>
        </w:rPr>
        <w:t xml:space="preserve"> be recorded in the Data Breach Register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B92D35" w14:textId="462EDC62" w:rsidR="00FF0D5F" w:rsidRPr="00FF0D5F" w:rsidRDefault="00FF0D5F" w:rsidP="004E11D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976F6C">
        <w:rPr>
          <w:rFonts w:asciiTheme="minorHAnsi" w:hAnsiTheme="minorHAnsi" w:cstheme="minorHAnsi"/>
          <w:sz w:val="22"/>
          <w:szCs w:val="22"/>
        </w:rPr>
        <w:t>the Owner/</w:t>
      </w:r>
      <w:r w:rsidR="002E714D">
        <w:rPr>
          <w:rFonts w:asciiTheme="minorHAnsi" w:hAnsiTheme="minorHAnsi" w:cstheme="minorHAnsi"/>
          <w:sz w:val="22"/>
          <w:szCs w:val="22"/>
        </w:rPr>
        <w:t xml:space="preserve">Manager determines </w:t>
      </w:r>
      <w:r>
        <w:rPr>
          <w:rFonts w:asciiTheme="minorHAnsi" w:hAnsiTheme="minorHAnsi" w:cstheme="minorHAnsi"/>
          <w:sz w:val="22"/>
          <w:szCs w:val="22"/>
        </w:rPr>
        <w:t>that the breach should be reported to t</w:t>
      </w:r>
      <w:r w:rsidRPr="0003045E">
        <w:rPr>
          <w:rFonts w:asciiTheme="minorHAnsi" w:hAnsiTheme="minorHAnsi" w:cstheme="minorHAnsi"/>
          <w:sz w:val="22"/>
          <w:szCs w:val="22"/>
        </w:rPr>
        <w:t>he Supervisory Authority</w:t>
      </w:r>
      <w:r>
        <w:rPr>
          <w:rFonts w:asciiTheme="minorHAnsi" w:hAnsiTheme="minorHAnsi" w:cstheme="minorHAnsi"/>
          <w:sz w:val="22"/>
          <w:szCs w:val="22"/>
        </w:rPr>
        <w:t xml:space="preserve">, then the Supervisory Authority will </w:t>
      </w:r>
      <w:r w:rsidRPr="0003045E">
        <w:rPr>
          <w:rFonts w:asciiTheme="minorHAnsi" w:hAnsiTheme="minorHAnsi" w:cstheme="minorHAnsi"/>
          <w:sz w:val="22"/>
          <w:szCs w:val="22"/>
        </w:rPr>
        <w:t>be notified with</w:t>
      </w:r>
      <w:r>
        <w:rPr>
          <w:rFonts w:asciiTheme="minorHAnsi" w:hAnsiTheme="minorHAnsi" w:cstheme="minorHAnsi"/>
          <w:sz w:val="22"/>
          <w:szCs w:val="22"/>
        </w:rPr>
        <w:t>out</w:t>
      </w:r>
      <w:r w:rsidRPr="0003045E">
        <w:rPr>
          <w:rFonts w:asciiTheme="minorHAnsi" w:hAnsiTheme="minorHAnsi" w:cstheme="minorHAnsi"/>
          <w:sz w:val="22"/>
          <w:szCs w:val="22"/>
        </w:rPr>
        <w:t xml:space="preserve"> delay but no later than in 72 hours</w:t>
      </w:r>
      <w:r w:rsidR="00976F6C">
        <w:rPr>
          <w:rFonts w:asciiTheme="minorHAnsi" w:hAnsiTheme="minorHAnsi" w:cstheme="minorHAnsi"/>
          <w:sz w:val="22"/>
          <w:szCs w:val="22"/>
        </w:rPr>
        <w:t xml:space="preserve"> after the Owner/M</w:t>
      </w:r>
      <w:r>
        <w:rPr>
          <w:rFonts w:asciiTheme="minorHAnsi" w:hAnsiTheme="minorHAnsi" w:cstheme="minorHAnsi"/>
          <w:sz w:val="22"/>
          <w:szCs w:val="22"/>
        </w:rPr>
        <w:t>anager has been made aware of the breach.</w:t>
      </w:r>
      <w:r w:rsidRPr="0003045E">
        <w:rPr>
          <w:rFonts w:asciiTheme="minorHAnsi" w:hAnsiTheme="minorHAnsi" w:cstheme="minorHAnsi"/>
          <w:sz w:val="22"/>
          <w:szCs w:val="22"/>
        </w:rPr>
        <w:t xml:space="preserve"> Any possible reasons for delay beyond 72 hours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03045E">
        <w:rPr>
          <w:rFonts w:asciiTheme="minorHAnsi" w:hAnsiTheme="minorHAnsi" w:cstheme="minorHAnsi"/>
          <w:sz w:val="22"/>
          <w:szCs w:val="22"/>
        </w:rPr>
        <w:t xml:space="preserve"> be communicated to the Supervisory Authority.</w:t>
      </w:r>
    </w:p>
    <w:p w14:paraId="2B73A58D" w14:textId="2D0385A4" w:rsidR="0003045E" w:rsidRDefault="00370E21" w:rsidP="004E11D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1DE">
        <w:rPr>
          <w:rFonts w:asciiTheme="minorHAnsi" w:hAnsiTheme="minorHAnsi" w:cstheme="minorHAnsi"/>
          <w:b/>
          <w:sz w:val="22"/>
          <w:szCs w:val="22"/>
        </w:rPr>
        <w:t>Step 6:</w:t>
      </w:r>
      <w:r w:rsidRPr="004E11DE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4E11DE">
        <w:rPr>
          <w:rFonts w:asciiTheme="minorHAnsi" w:hAnsiTheme="minorHAnsi" w:cstheme="minorHAnsi"/>
          <w:sz w:val="22"/>
          <w:szCs w:val="22"/>
        </w:rPr>
        <w:t xml:space="preserve">Coordinate internal and external communications. </w:t>
      </w:r>
      <w:r w:rsidR="00FF0D5F" w:rsidRPr="0003045E">
        <w:rPr>
          <w:rFonts w:asciiTheme="minorHAnsi" w:hAnsiTheme="minorHAnsi" w:cstheme="minorHAnsi"/>
          <w:sz w:val="22"/>
          <w:szCs w:val="22"/>
        </w:rPr>
        <w:t xml:space="preserve">The </w:t>
      </w:r>
      <w:r w:rsidR="00FF0D5F">
        <w:rPr>
          <w:rFonts w:asciiTheme="minorHAnsi" w:hAnsiTheme="minorHAnsi" w:cstheme="minorHAnsi"/>
          <w:sz w:val="22"/>
          <w:szCs w:val="22"/>
        </w:rPr>
        <w:t>Owner/Manager will</w:t>
      </w:r>
      <w:r w:rsidR="00FF0D5F" w:rsidRPr="0003045E">
        <w:rPr>
          <w:rFonts w:asciiTheme="minorHAnsi" w:hAnsiTheme="minorHAnsi" w:cstheme="minorHAnsi"/>
          <w:sz w:val="22"/>
          <w:szCs w:val="22"/>
        </w:rPr>
        <w:t xml:space="preserve"> assess if the personal data breach is likely to result in high risk to the rights a</w:t>
      </w:r>
      <w:r w:rsidR="00FF0D5F">
        <w:rPr>
          <w:rFonts w:asciiTheme="minorHAnsi" w:hAnsiTheme="minorHAnsi" w:cstheme="minorHAnsi"/>
          <w:sz w:val="22"/>
          <w:szCs w:val="22"/>
        </w:rPr>
        <w:t xml:space="preserve">nd freedoms of the data subject, </w:t>
      </w:r>
      <w:proofErr w:type="gramStart"/>
      <w:r w:rsidR="00FF0D5F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="00FF0D5F">
        <w:rPr>
          <w:rFonts w:asciiTheme="minorHAnsi" w:hAnsiTheme="minorHAnsi" w:cstheme="minorHAnsi"/>
          <w:sz w:val="22"/>
          <w:szCs w:val="22"/>
        </w:rPr>
        <w:t xml:space="preserve"> the Data Protection Impact Assessment.</w:t>
      </w:r>
      <w:r w:rsidR="00FF0D5F" w:rsidRPr="000304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BF16E" w14:textId="70DBDEFA" w:rsidR="00FF0D5F" w:rsidRPr="00FF0D5F" w:rsidRDefault="00FF0D5F" w:rsidP="00FF0D5F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Pr="0003045E">
        <w:rPr>
          <w:rFonts w:asciiTheme="minorHAnsi" w:hAnsiTheme="minorHAnsi" w:cstheme="minorHAnsi"/>
          <w:sz w:val="22"/>
          <w:szCs w:val="22"/>
        </w:rPr>
        <w:t>the personal data breach is likely to result in a risk to the rights and freedoms of the affected data subjects,</w:t>
      </w:r>
      <w:r w:rsidRPr="00FF0D5F">
        <w:rPr>
          <w:rFonts w:asciiTheme="minorHAnsi" w:hAnsiTheme="minorHAnsi" w:cstheme="minorHAnsi"/>
          <w:sz w:val="22"/>
          <w:szCs w:val="22"/>
        </w:rPr>
        <w:t xml:space="preserve"> the Owner/Manager owner will notify the affected data subjects without delay. The Notification to the data subjects must be written in clear and plain language and the Data Breach Notification Form – Data Subject will be used for this process. </w:t>
      </w:r>
    </w:p>
    <w:p w14:paraId="7C917F04" w14:textId="498D1243" w:rsidR="00FF0D5F" w:rsidRDefault="00FF0D5F" w:rsidP="00FF0D5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D5F">
        <w:rPr>
          <w:rFonts w:asciiTheme="minorHAnsi" w:hAnsiTheme="minorHAnsi" w:cstheme="minorHAnsi"/>
          <w:sz w:val="22"/>
          <w:szCs w:val="22"/>
        </w:rPr>
        <w:t>If, due to the number of affected data subjects, it is disproportionately difficult to notify each a</w:t>
      </w:r>
      <w:r w:rsidR="007B0255">
        <w:rPr>
          <w:rFonts w:asciiTheme="minorHAnsi" w:hAnsiTheme="minorHAnsi" w:cstheme="minorHAnsi"/>
          <w:sz w:val="22"/>
          <w:szCs w:val="22"/>
        </w:rPr>
        <w:t>ffected data subject, the Owner/</w:t>
      </w:r>
      <w:r w:rsidRPr="00FF0D5F">
        <w:rPr>
          <w:rFonts w:asciiTheme="minorHAnsi" w:hAnsiTheme="minorHAnsi" w:cstheme="minorHAnsi"/>
          <w:sz w:val="22"/>
          <w:szCs w:val="22"/>
        </w:rPr>
        <w:t xml:space="preserve">Manager will take the necessary measures to ensure that the affected data subjects are notified using appropriate, publicly available channels. </w:t>
      </w:r>
    </w:p>
    <w:p w14:paraId="77771DAA" w14:textId="77777777" w:rsidR="00FF0D5F" w:rsidRPr="00FF0D5F" w:rsidRDefault="00FF0D5F" w:rsidP="00FF0D5F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EF57F7" w14:textId="1F012400" w:rsidR="000C73EF" w:rsidRPr="0003045E" w:rsidRDefault="00EA00A2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0255">
        <w:rPr>
          <w:rFonts w:asciiTheme="minorHAnsi" w:hAnsiTheme="minorHAnsi" w:cstheme="minorHAnsi"/>
          <w:b/>
          <w:sz w:val="22"/>
          <w:szCs w:val="22"/>
        </w:rPr>
        <w:t>Note: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EA00A2">
        <w:rPr>
          <w:rFonts w:asciiTheme="minorHAnsi" w:hAnsiTheme="minorHAnsi" w:cstheme="minorHAnsi"/>
          <w:sz w:val="22"/>
          <w:szCs w:val="22"/>
        </w:rPr>
        <w:t>If an encrypted mobile phone</w:t>
      </w:r>
      <w:r w:rsidR="007B0255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laptop is lost</w:t>
      </w:r>
      <w:r w:rsidR="0003045E" w:rsidRPr="00EA00A2">
        <w:rPr>
          <w:rFonts w:asciiTheme="minorHAnsi" w:hAnsiTheme="minorHAnsi" w:cstheme="minorHAnsi"/>
          <w:sz w:val="22"/>
          <w:szCs w:val="22"/>
        </w:rPr>
        <w:t>, a breach has occurred however as it is encrypted</w:t>
      </w:r>
      <w:r>
        <w:rPr>
          <w:rFonts w:asciiTheme="minorHAnsi" w:hAnsiTheme="minorHAnsi" w:cstheme="minorHAnsi"/>
          <w:sz w:val="22"/>
          <w:szCs w:val="22"/>
        </w:rPr>
        <w:t>,</w:t>
      </w:r>
      <w:r w:rsidR="0003045E" w:rsidRPr="00EA00A2">
        <w:rPr>
          <w:rFonts w:asciiTheme="minorHAnsi" w:hAnsiTheme="minorHAnsi" w:cstheme="minorHAnsi"/>
          <w:sz w:val="22"/>
          <w:szCs w:val="22"/>
        </w:rPr>
        <w:t xml:space="preserve"> no personal data is at risk of being exposed, therefor</w:t>
      </w:r>
      <w:r>
        <w:rPr>
          <w:rFonts w:asciiTheme="minorHAnsi" w:hAnsiTheme="minorHAnsi" w:cstheme="minorHAnsi"/>
          <w:sz w:val="22"/>
          <w:szCs w:val="22"/>
        </w:rPr>
        <w:t>e</w:t>
      </w:r>
      <w:r w:rsidR="0003045E" w:rsidRPr="00EA00A2">
        <w:rPr>
          <w:rFonts w:asciiTheme="minorHAnsi" w:hAnsiTheme="minorHAnsi" w:cstheme="minorHAnsi"/>
          <w:sz w:val="22"/>
          <w:szCs w:val="22"/>
        </w:rPr>
        <w:t xml:space="preserve"> there is no requirement to report to the authorities or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EA00A2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EA00A2">
        <w:rPr>
          <w:rFonts w:asciiTheme="minorHAnsi" w:hAnsiTheme="minorHAnsi" w:cstheme="minorHAnsi"/>
          <w:sz w:val="22"/>
          <w:szCs w:val="22"/>
        </w:rPr>
        <w:t>parents.</w:t>
      </w:r>
    </w:p>
    <w:p w14:paraId="6FE958F3" w14:textId="7942E97E" w:rsidR="0003045E" w:rsidRPr="0003045E" w:rsidRDefault="00EA00A2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Toc512957292"/>
      <w:r>
        <w:rPr>
          <w:rFonts w:asciiTheme="minorHAnsi" w:hAnsiTheme="minorHAnsi" w:cstheme="minorHAnsi"/>
          <w:sz w:val="22"/>
          <w:szCs w:val="22"/>
        </w:rPr>
        <w:lastRenderedPageBreak/>
        <w:t>If a data processor (i.e. third party) is responsible for a breach</w:t>
      </w:r>
      <w:bookmarkEnd w:id="10"/>
    </w:p>
    <w:p w14:paraId="14177A89" w14:textId="418BB05C" w:rsidR="00372BFB" w:rsidRPr="0003045E" w:rsidRDefault="00C14806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="00652B2B">
        <w:rPr>
          <w:rFonts w:asciiTheme="minorHAnsi" w:hAnsiTheme="minorHAnsi" w:cstheme="minorHAnsi"/>
          <w:sz w:val="22"/>
          <w:szCs w:val="22"/>
        </w:rPr>
        <w:t>, as the data controller, will ensure that an agreement</w:t>
      </w:r>
      <w:r w:rsidR="004E11DE">
        <w:rPr>
          <w:rFonts w:asciiTheme="minorHAnsi" w:hAnsiTheme="minorHAnsi" w:cstheme="minorHAnsi"/>
          <w:sz w:val="22"/>
          <w:szCs w:val="22"/>
        </w:rPr>
        <w:t xml:space="preserve"> (Supplier Data Processing Agreement)</w:t>
      </w:r>
      <w:r w:rsidR="00652B2B">
        <w:rPr>
          <w:rFonts w:asciiTheme="minorHAnsi" w:hAnsiTheme="minorHAnsi" w:cstheme="minorHAnsi"/>
          <w:sz w:val="22"/>
          <w:szCs w:val="22"/>
        </w:rPr>
        <w:t xml:space="preserve"> is in place between all third-party processors (</w:t>
      </w:r>
      <w:r w:rsidR="00A57108">
        <w:rPr>
          <w:rFonts w:asciiTheme="minorHAnsi" w:hAnsiTheme="minorHAnsi" w:cstheme="minorHAnsi"/>
          <w:sz w:val="22"/>
          <w:szCs w:val="22"/>
        </w:rPr>
        <w:t>i.e.</w:t>
      </w:r>
      <w:r w:rsidR="00652B2B">
        <w:rPr>
          <w:rFonts w:asciiTheme="minorHAnsi" w:hAnsiTheme="minorHAnsi" w:cstheme="minorHAnsi"/>
          <w:sz w:val="22"/>
          <w:szCs w:val="22"/>
        </w:rPr>
        <w:t xml:space="preserve"> payroll provider etc</w:t>
      </w:r>
      <w:r w:rsidR="007B0255">
        <w:rPr>
          <w:rFonts w:asciiTheme="minorHAnsi" w:hAnsiTheme="minorHAnsi" w:cstheme="minorHAnsi"/>
          <w:sz w:val="22"/>
          <w:szCs w:val="22"/>
        </w:rPr>
        <w:t>.</w:t>
      </w:r>
      <w:r w:rsidR="00652B2B">
        <w:rPr>
          <w:rFonts w:asciiTheme="minorHAnsi" w:hAnsiTheme="minorHAnsi" w:cstheme="minorHAnsi"/>
          <w:sz w:val="22"/>
          <w:szCs w:val="22"/>
        </w:rPr>
        <w:t>) to ensure personal data is protected. If</w:t>
      </w:r>
      <w:r w:rsidR="00652B2B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372BFB">
        <w:rPr>
          <w:rFonts w:asciiTheme="minorHAnsi" w:hAnsiTheme="minorHAnsi" w:cstheme="minorHAnsi"/>
          <w:sz w:val="22"/>
          <w:szCs w:val="22"/>
        </w:rPr>
        <w:t>a</w:t>
      </w:r>
      <w:r w:rsidR="00372BFB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personal data breach or suspected breach </w:t>
      </w:r>
      <w:r w:rsidR="00652B2B">
        <w:rPr>
          <w:rFonts w:asciiTheme="minorHAnsi" w:hAnsiTheme="minorHAnsi" w:cstheme="minorHAnsi"/>
          <w:sz w:val="22"/>
          <w:szCs w:val="22"/>
        </w:rPr>
        <w:t>occurs within the third party,</w:t>
      </w:r>
      <w:r w:rsidR="0003045E" w:rsidRPr="0003045E">
        <w:rPr>
          <w:rFonts w:asciiTheme="minorHAnsi" w:hAnsiTheme="minorHAnsi" w:cstheme="minorHAnsi"/>
          <w:sz w:val="22"/>
          <w:szCs w:val="22"/>
        </w:rPr>
        <w:t xml:space="preserve"> the </w:t>
      </w:r>
      <w:r w:rsidR="00652B2B">
        <w:rPr>
          <w:rFonts w:asciiTheme="minorHAnsi" w:hAnsiTheme="minorHAnsi" w:cstheme="minorHAnsi"/>
          <w:sz w:val="22"/>
          <w:szCs w:val="22"/>
        </w:rPr>
        <w:t xml:space="preserve">third party will report this to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Ulla </w:t>
      </w:r>
      <w:proofErr w:type="spellStart"/>
      <w:r>
        <w:rPr>
          <w:rFonts w:asciiTheme="minorHAnsi" w:hAnsiTheme="minorHAnsi" w:cstheme="minorHAnsi"/>
          <w:sz w:val="22"/>
          <w:szCs w:val="22"/>
          <w:highlight w:val="yellow"/>
        </w:rPr>
        <w:t>Beag</w:t>
      </w:r>
      <w:proofErr w:type="spellEnd"/>
      <w:r w:rsidR="00652B2B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03045E" w:rsidRPr="0003045E">
        <w:rPr>
          <w:rFonts w:asciiTheme="minorHAnsi" w:hAnsiTheme="minorHAnsi" w:cstheme="minorHAnsi"/>
          <w:sz w:val="22"/>
          <w:szCs w:val="22"/>
        </w:rPr>
        <w:t>without undue delay.</w:t>
      </w:r>
    </w:p>
    <w:p w14:paraId="05D3226B" w14:textId="77777777" w:rsidR="00372BFB" w:rsidRPr="0003045E" w:rsidRDefault="00372BFB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4224EC" w14:textId="7350BA44" w:rsidR="0003045E" w:rsidRPr="0003045E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 xml:space="preserve">The </w:t>
      </w:r>
      <w:r w:rsidR="00652B2B">
        <w:rPr>
          <w:rFonts w:asciiTheme="minorHAnsi" w:hAnsiTheme="minorHAnsi" w:cstheme="minorHAnsi"/>
          <w:sz w:val="22"/>
          <w:szCs w:val="22"/>
        </w:rPr>
        <w:t>Third Party</w:t>
      </w:r>
      <w:r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="00652B2B">
        <w:rPr>
          <w:rFonts w:asciiTheme="minorHAnsi" w:hAnsiTheme="minorHAnsi" w:cstheme="minorHAnsi"/>
          <w:sz w:val="22"/>
          <w:szCs w:val="22"/>
        </w:rPr>
        <w:t>should</w:t>
      </w:r>
      <w:r w:rsidR="00652B2B" w:rsidRPr="0003045E">
        <w:rPr>
          <w:rFonts w:asciiTheme="minorHAnsi" w:hAnsiTheme="minorHAnsi" w:cstheme="minorHAnsi"/>
          <w:sz w:val="22"/>
          <w:szCs w:val="22"/>
        </w:rPr>
        <w:t xml:space="preserve"> </w:t>
      </w:r>
      <w:r w:rsidRPr="0003045E">
        <w:rPr>
          <w:rFonts w:asciiTheme="minorHAnsi" w:hAnsiTheme="minorHAnsi" w:cstheme="minorHAnsi"/>
          <w:sz w:val="22"/>
          <w:szCs w:val="22"/>
        </w:rPr>
        <w:t xml:space="preserve">send Notification to the </w:t>
      </w:r>
      <w:r w:rsidR="00652B2B">
        <w:rPr>
          <w:rFonts w:asciiTheme="minorHAnsi" w:hAnsiTheme="minorHAnsi" w:cstheme="minorHAnsi"/>
          <w:sz w:val="22"/>
          <w:szCs w:val="22"/>
        </w:rPr>
        <w:t>owner / manager</w:t>
      </w:r>
      <w:r w:rsidR="00370E21">
        <w:rPr>
          <w:rFonts w:asciiTheme="minorHAnsi" w:hAnsiTheme="minorHAnsi" w:cstheme="minorHAnsi"/>
          <w:sz w:val="22"/>
          <w:szCs w:val="22"/>
        </w:rPr>
        <w:t xml:space="preserve"> </w:t>
      </w:r>
      <w:r w:rsidRPr="0003045E">
        <w:rPr>
          <w:rFonts w:asciiTheme="minorHAnsi" w:hAnsiTheme="minorHAnsi" w:cstheme="minorHAnsi"/>
          <w:sz w:val="22"/>
          <w:szCs w:val="22"/>
        </w:rPr>
        <w:t>that will include the following:</w:t>
      </w:r>
    </w:p>
    <w:p w14:paraId="248F24C3" w14:textId="77777777" w:rsidR="0003045E" w:rsidRPr="0003045E" w:rsidRDefault="0003045E" w:rsidP="0003045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A description of the nature of the breach</w:t>
      </w:r>
    </w:p>
    <w:p w14:paraId="22821B11" w14:textId="77777777" w:rsidR="0003045E" w:rsidRPr="0003045E" w:rsidRDefault="0003045E" w:rsidP="0003045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Categories of personal data affected</w:t>
      </w:r>
    </w:p>
    <w:p w14:paraId="745526ED" w14:textId="77777777" w:rsidR="0003045E" w:rsidRPr="0003045E" w:rsidRDefault="0003045E" w:rsidP="0003045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Approximate number of data subjects affected</w:t>
      </w:r>
    </w:p>
    <w:p w14:paraId="01C34471" w14:textId="77777777" w:rsidR="0003045E" w:rsidRPr="0003045E" w:rsidRDefault="0003045E" w:rsidP="0003045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Name and contact details of the Data Protection Officer</w:t>
      </w:r>
    </w:p>
    <w:p w14:paraId="3B255DB8" w14:textId="77777777" w:rsidR="0003045E" w:rsidRPr="0003045E" w:rsidRDefault="0003045E" w:rsidP="0003045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Consequences of the personal data breach</w:t>
      </w:r>
    </w:p>
    <w:p w14:paraId="23893E4E" w14:textId="77777777" w:rsidR="0003045E" w:rsidRPr="0003045E" w:rsidRDefault="0003045E" w:rsidP="0003045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Measures taken to address the personal data breach</w:t>
      </w:r>
    </w:p>
    <w:p w14:paraId="6327F460" w14:textId="77777777" w:rsidR="0003045E" w:rsidRPr="0003045E" w:rsidRDefault="0003045E" w:rsidP="0003045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Any information relating to the data breach</w:t>
      </w:r>
    </w:p>
    <w:p w14:paraId="0ED6F001" w14:textId="77777777" w:rsidR="0003045E" w:rsidRPr="0003045E" w:rsidRDefault="0003045E" w:rsidP="0003045E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C203C5" w14:textId="574140D3" w:rsidR="0003045E" w:rsidRPr="0003045E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>The Owner/Manager will record the data breach in the Data Breach Register</w:t>
      </w:r>
      <w:r w:rsidR="004E11DE">
        <w:rPr>
          <w:rFonts w:asciiTheme="minorHAnsi" w:hAnsiTheme="minorHAnsi" w:cstheme="minorHAnsi"/>
          <w:sz w:val="22"/>
          <w:szCs w:val="22"/>
        </w:rPr>
        <w:t xml:space="preserve">. </w:t>
      </w:r>
      <w:r w:rsidR="007B0255">
        <w:rPr>
          <w:rFonts w:asciiTheme="minorHAnsi" w:hAnsiTheme="minorHAnsi" w:cstheme="minorHAnsi"/>
          <w:sz w:val="22"/>
          <w:szCs w:val="22"/>
        </w:rPr>
        <w:t>The Owner/</w:t>
      </w:r>
      <w:r w:rsidR="00370E21">
        <w:rPr>
          <w:rFonts w:asciiTheme="minorHAnsi" w:hAnsiTheme="minorHAnsi" w:cstheme="minorHAnsi"/>
          <w:sz w:val="22"/>
          <w:szCs w:val="22"/>
        </w:rPr>
        <w:t>Manager will then inform the data subjects affected of the breach.</w:t>
      </w:r>
    </w:p>
    <w:p w14:paraId="5459DA16" w14:textId="0F46DB26" w:rsidR="0003045E" w:rsidRPr="0003045E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105DAE" w14:textId="77777777" w:rsidR="0003045E" w:rsidRPr="0003045E" w:rsidRDefault="0003045E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_Toc512957293"/>
      <w:r w:rsidRPr="0003045E">
        <w:rPr>
          <w:rFonts w:asciiTheme="minorHAnsi" w:hAnsiTheme="minorHAnsi" w:cstheme="minorHAnsi"/>
          <w:sz w:val="22"/>
          <w:szCs w:val="22"/>
        </w:rPr>
        <w:t>Accountability</w:t>
      </w:r>
      <w:bookmarkEnd w:id="11"/>
    </w:p>
    <w:p w14:paraId="0CE68DF7" w14:textId="77777777" w:rsidR="0003045E" w:rsidRPr="0003045E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 xml:space="preserve">Any individual who breaches this Procedure may be subject to internal disciplinary action (up to and including termination of their employment); and may also face civil or criminal liability if their action violates the law. </w:t>
      </w:r>
    </w:p>
    <w:p w14:paraId="0D3EB6D3" w14:textId="724564F8" w:rsidR="0003045E" w:rsidRPr="0003045E" w:rsidRDefault="0003045E" w:rsidP="000304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1EB928" w14:textId="6D70A042" w:rsidR="00372BFB" w:rsidRDefault="0003045E" w:rsidP="0003045E">
      <w:pPr>
        <w:pStyle w:val="Heading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3045E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_Toc512957294"/>
      <w:r w:rsidRPr="0003045E">
        <w:rPr>
          <w:rFonts w:asciiTheme="minorHAnsi" w:hAnsiTheme="minorHAnsi" w:cstheme="minorHAnsi"/>
          <w:sz w:val="22"/>
          <w:szCs w:val="22"/>
        </w:rPr>
        <w:t>Validity and document management</w:t>
      </w:r>
      <w:bookmarkEnd w:id="12"/>
    </w:p>
    <w:p w14:paraId="6EC23895" w14:textId="672DAC27" w:rsidR="007B0255" w:rsidRPr="007B0255" w:rsidRDefault="007B0255" w:rsidP="007B0255">
      <w:pPr>
        <w:rPr>
          <w:rFonts w:asciiTheme="minorHAnsi" w:hAnsiTheme="minorHAnsi" w:cstheme="minorHAnsi"/>
          <w:sz w:val="22"/>
          <w:szCs w:val="22"/>
        </w:rPr>
      </w:pPr>
      <w:r w:rsidRPr="007B0255">
        <w:rPr>
          <w:rFonts w:asciiTheme="minorHAnsi" w:hAnsiTheme="minorHAnsi" w:cstheme="minorHAnsi"/>
          <w:sz w:val="22"/>
          <w:szCs w:val="22"/>
        </w:rPr>
        <w:t xml:space="preserve">This document is valid from </w:t>
      </w:r>
      <w:r w:rsidR="00C14806">
        <w:rPr>
          <w:rFonts w:asciiTheme="minorHAnsi" w:hAnsiTheme="minorHAnsi" w:cstheme="minorHAnsi"/>
          <w:sz w:val="22"/>
          <w:szCs w:val="22"/>
        </w:rPr>
        <w:t>18/5/18.</w:t>
      </w:r>
    </w:p>
    <w:p w14:paraId="2C01A9C9" w14:textId="77777777" w:rsidR="007B0255" w:rsidRPr="007B0255" w:rsidRDefault="007B0255" w:rsidP="007B0255">
      <w:pPr>
        <w:rPr>
          <w:rFonts w:asciiTheme="minorHAnsi" w:hAnsiTheme="minorHAnsi" w:cstheme="minorHAnsi"/>
          <w:sz w:val="22"/>
          <w:szCs w:val="22"/>
        </w:rPr>
      </w:pPr>
    </w:p>
    <w:p w14:paraId="56DB4F06" w14:textId="77777777" w:rsidR="007B0255" w:rsidRPr="007B0255" w:rsidRDefault="007B0255" w:rsidP="007B0255">
      <w:pPr>
        <w:rPr>
          <w:rFonts w:asciiTheme="minorHAnsi" w:hAnsiTheme="minorHAnsi" w:cstheme="minorHAnsi"/>
          <w:sz w:val="22"/>
          <w:szCs w:val="22"/>
        </w:rPr>
      </w:pPr>
      <w:r w:rsidRPr="007B0255">
        <w:rPr>
          <w:rFonts w:asciiTheme="minorHAnsi" w:hAnsiTheme="minorHAnsi" w:cstheme="minorHAnsi"/>
          <w:sz w:val="22"/>
          <w:szCs w:val="22"/>
        </w:rPr>
        <w:t>The owner of this document is the Owner / Manager, who must check and, if necessary, update the document at least once a year.</w:t>
      </w:r>
    </w:p>
    <w:p w14:paraId="36736C33" w14:textId="77777777" w:rsidR="007B0255" w:rsidRPr="007B0255" w:rsidRDefault="007B0255" w:rsidP="007B0255">
      <w:pPr>
        <w:rPr>
          <w:rFonts w:asciiTheme="minorHAnsi" w:hAnsiTheme="minorHAnsi" w:cstheme="minorHAnsi"/>
          <w:b/>
          <w:sz w:val="22"/>
          <w:szCs w:val="22"/>
        </w:rPr>
      </w:pPr>
    </w:p>
    <w:p w14:paraId="050AC443" w14:textId="5D6D25B9" w:rsidR="007B0255" w:rsidRPr="007B0255" w:rsidRDefault="007B0255" w:rsidP="007B0255">
      <w:pPr>
        <w:rPr>
          <w:rFonts w:asciiTheme="minorHAnsi" w:hAnsiTheme="minorHAnsi" w:cstheme="minorHAnsi"/>
          <w:b/>
          <w:sz w:val="22"/>
          <w:szCs w:val="22"/>
        </w:rPr>
      </w:pPr>
      <w:r w:rsidRPr="007B0255">
        <w:rPr>
          <w:rFonts w:asciiTheme="minorHAnsi" w:hAnsiTheme="minorHAnsi" w:cstheme="minorHAnsi"/>
          <w:b/>
          <w:sz w:val="22"/>
          <w:szCs w:val="22"/>
        </w:rPr>
        <w:t xml:space="preserve">This policy was adopted by </w:t>
      </w:r>
      <w:r w:rsidR="00C14806">
        <w:rPr>
          <w:rFonts w:asciiTheme="minorHAnsi" w:hAnsiTheme="minorHAnsi" w:cstheme="minorHAnsi"/>
          <w:b/>
          <w:sz w:val="22"/>
          <w:szCs w:val="22"/>
        </w:rPr>
        <w:t xml:space="preserve">Ulla </w:t>
      </w:r>
      <w:proofErr w:type="spellStart"/>
      <w:proofErr w:type="gramStart"/>
      <w:r w:rsidR="00C14806">
        <w:rPr>
          <w:rFonts w:asciiTheme="minorHAnsi" w:hAnsiTheme="minorHAnsi" w:cstheme="minorHAnsi"/>
          <w:b/>
          <w:sz w:val="22"/>
          <w:szCs w:val="22"/>
        </w:rPr>
        <w:t>Beag</w:t>
      </w:r>
      <w:proofErr w:type="spellEnd"/>
      <w:r w:rsidR="00C14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0255">
        <w:rPr>
          <w:rFonts w:asciiTheme="minorHAnsi" w:hAnsiTheme="minorHAnsi" w:cstheme="minorHAnsi"/>
          <w:b/>
          <w:sz w:val="22"/>
          <w:szCs w:val="22"/>
        </w:rPr>
        <w:t xml:space="preserve"> on</w:t>
      </w:r>
      <w:proofErr w:type="gramEnd"/>
      <w:r w:rsidRPr="007B0255">
        <w:rPr>
          <w:rFonts w:asciiTheme="minorHAnsi" w:hAnsiTheme="minorHAnsi" w:cstheme="minorHAnsi"/>
          <w:b/>
          <w:sz w:val="22"/>
          <w:szCs w:val="22"/>
        </w:rPr>
        <w:t xml:space="preserve"> Date: </w:t>
      </w:r>
      <w:r w:rsidR="00C14806">
        <w:rPr>
          <w:rFonts w:asciiTheme="minorHAnsi" w:hAnsiTheme="minorHAnsi" w:cstheme="minorHAnsi"/>
          <w:b/>
          <w:sz w:val="22"/>
          <w:szCs w:val="22"/>
        </w:rPr>
        <w:t>18/5/18</w:t>
      </w:r>
    </w:p>
    <w:p w14:paraId="0917E8C1" w14:textId="77777777" w:rsidR="007B0255" w:rsidRPr="007B0255" w:rsidRDefault="007B0255" w:rsidP="007B0255">
      <w:pPr>
        <w:rPr>
          <w:rFonts w:asciiTheme="minorHAnsi" w:hAnsiTheme="minorHAnsi" w:cstheme="minorHAnsi"/>
          <w:b/>
          <w:sz w:val="22"/>
          <w:szCs w:val="22"/>
        </w:rPr>
      </w:pPr>
    </w:p>
    <w:p w14:paraId="07CFAA34" w14:textId="3A396FB8" w:rsidR="007B0255" w:rsidRPr="00C14806" w:rsidRDefault="007B0255" w:rsidP="00C14806">
      <w:pPr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7B0255">
        <w:rPr>
          <w:rFonts w:asciiTheme="minorHAnsi" w:hAnsiTheme="minorHAnsi" w:cstheme="minorHAnsi"/>
          <w:b/>
          <w:sz w:val="22"/>
          <w:szCs w:val="22"/>
        </w:rPr>
        <w:t xml:space="preserve">Signed by: </w:t>
      </w:r>
      <w:r w:rsidRPr="00C14806">
        <w:rPr>
          <w:rFonts w:asciiTheme="minorHAnsi" w:hAnsiTheme="minorHAnsi" w:cstheme="minorHAnsi"/>
          <w:b/>
          <w:i/>
          <w:color w:val="0070C0"/>
          <w:sz w:val="22"/>
          <w:szCs w:val="22"/>
        </w:rPr>
        <w:tab/>
      </w:r>
      <w:r w:rsidR="00C14806" w:rsidRPr="00C14806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Denise Sheridan </w:t>
      </w:r>
    </w:p>
    <w:p w14:paraId="44C15426" w14:textId="77777777" w:rsidR="007B0255" w:rsidRDefault="007B0255" w:rsidP="007B0255"/>
    <w:p w14:paraId="47C605AE" w14:textId="77777777" w:rsidR="007B0255" w:rsidRDefault="007B0255" w:rsidP="007B0255"/>
    <w:p w14:paraId="14C0F5DF" w14:textId="59D272BA" w:rsidR="007B0255" w:rsidRPr="007B0255" w:rsidRDefault="007B0255" w:rsidP="007B0255">
      <w:pPr>
        <w:rPr>
          <w:rFonts w:asciiTheme="minorHAnsi" w:hAnsiTheme="minorHAnsi" w:cstheme="minorHAnsi"/>
          <w:b/>
          <w:sz w:val="22"/>
          <w:szCs w:val="22"/>
        </w:rPr>
      </w:pPr>
      <w:r w:rsidRPr="007B0255">
        <w:rPr>
          <w:rFonts w:asciiTheme="minorHAnsi" w:hAnsiTheme="minorHAnsi" w:cstheme="minorHAnsi"/>
          <w:b/>
          <w:sz w:val="22"/>
          <w:szCs w:val="22"/>
        </w:rPr>
        <w:t xml:space="preserve">This policy will be reviewed by </w:t>
      </w:r>
      <w:r w:rsidR="00C14806">
        <w:rPr>
          <w:rFonts w:asciiTheme="minorHAnsi" w:hAnsiTheme="minorHAnsi" w:cstheme="minorHAnsi"/>
          <w:b/>
          <w:sz w:val="22"/>
          <w:szCs w:val="22"/>
        </w:rPr>
        <w:t xml:space="preserve">Denise Sheridan </w:t>
      </w:r>
      <w:r w:rsidRPr="007B0255">
        <w:rPr>
          <w:rFonts w:asciiTheme="minorHAnsi" w:hAnsiTheme="minorHAnsi" w:cstheme="minorHAnsi"/>
          <w:b/>
          <w:sz w:val="22"/>
          <w:szCs w:val="22"/>
        </w:rPr>
        <w:t xml:space="preserve">_on </w:t>
      </w:r>
      <w:r w:rsidR="00C14806">
        <w:rPr>
          <w:rFonts w:asciiTheme="minorHAnsi" w:hAnsiTheme="minorHAnsi" w:cstheme="minorHAnsi"/>
          <w:b/>
          <w:sz w:val="22"/>
          <w:szCs w:val="22"/>
        </w:rPr>
        <w:t>1/1/2020</w:t>
      </w:r>
      <w:bookmarkStart w:id="13" w:name="_GoBack"/>
      <w:bookmarkEnd w:id="13"/>
    </w:p>
    <w:p w14:paraId="483F7351" w14:textId="77777777" w:rsidR="000950A2" w:rsidRPr="00CF3B75" w:rsidRDefault="000950A2" w:rsidP="000950A2">
      <w:pPr>
        <w:rPr>
          <w:rFonts w:asciiTheme="minorHAnsi" w:hAnsiTheme="minorHAnsi" w:cs="Times New Roman"/>
          <w:b/>
          <w:sz w:val="22"/>
          <w:szCs w:val="22"/>
        </w:rPr>
      </w:pPr>
    </w:p>
    <w:p w14:paraId="0876D607" w14:textId="5573E233" w:rsidR="004863C0" w:rsidRPr="00CF3B75" w:rsidRDefault="004863C0" w:rsidP="00911296">
      <w:pPr>
        <w:rPr>
          <w:rFonts w:asciiTheme="minorHAnsi" w:hAnsiTheme="minorHAnsi"/>
          <w:sz w:val="22"/>
          <w:szCs w:val="22"/>
        </w:rPr>
      </w:pPr>
    </w:p>
    <w:p w14:paraId="265B70BA" w14:textId="7FCB2A29" w:rsidR="00E45536" w:rsidRPr="007B0255" w:rsidRDefault="00FA7FAB" w:rsidP="007B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HAnsi" w:hAnsiTheme="minorHAnsi" w:cstheme="minorBidi"/>
          <w:b/>
          <w:i/>
          <w:sz w:val="28"/>
          <w:szCs w:val="28"/>
          <w:lang w:val="en-IE"/>
        </w:rPr>
      </w:pPr>
      <w:bookmarkStart w:id="14" w:name="_Hlk513027791"/>
      <w:r>
        <w:rPr>
          <w:rFonts w:asciiTheme="minorHAnsi" w:eastAsiaTheme="minorHAnsi" w:hAnsiTheme="minorHAnsi" w:cstheme="minorBidi"/>
          <w:b/>
          <w:color w:val="FF9900"/>
          <w:sz w:val="28"/>
          <w:szCs w:val="28"/>
        </w:rPr>
        <w:t xml:space="preserve">Disclaimer: </w:t>
      </w:r>
      <w:r w:rsidR="004863C0" w:rsidRPr="00FA7FAB">
        <w:rPr>
          <w:rFonts w:asciiTheme="minorHAnsi" w:eastAsiaTheme="minorHAnsi" w:hAnsiTheme="minorHAnsi" w:cstheme="minorBidi"/>
          <w:b/>
          <w:i/>
          <w:color w:val="FF9900"/>
          <w:sz w:val="28"/>
          <w:szCs w:val="28"/>
          <w:lang w:val="en-IE"/>
        </w:rPr>
        <w:t>Please note this is a guide to a</w:t>
      </w:r>
      <w:r w:rsidR="008F3D3D" w:rsidRPr="00FA7FAB">
        <w:rPr>
          <w:rFonts w:asciiTheme="minorHAnsi" w:eastAsiaTheme="minorHAnsi" w:hAnsiTheme="minorHAnsi" w:cstheme="minorBidi"/>
          <w:b/>
          <w:i/>
          <w:color w:val="FF9900"/>
          <w:sz w:val="28"/>
          <w:szCs w:val="28"/>
          <w:lang w:val="en-IE"/>
        </w:rPr>
        <w:t xml:space="preserve"> Data Breach</w:t>
      </w:r>
      <w:r w:rsidR="004863C0" w:rsidRPr="00FA7FAB">
        <w:rPr>
          <w:rFonts w:asciiTheme="minorHAnsi" w:eastAsiaTheme="minorHAnsi" w:hAnsiTheme="minorHAnsi" w:cstheme="minorBidi"/>
          <w:b/>
          <w:i/>
          <w:color w:val="FF9900"/>
          <w:sz w:val="28"/>
          <w:szCs w:val="28"/>
          <w:lang w:val="en-IE"/>
        </w:rPr>
        <w:t xml:space="preserve"> </w:t>
      </w:r>
      <w:r w:rsidR="008F3D3D" w:rsidRPr="00FA7FAB">
        <w:rPr>
          <w:rFonts w:asciiTheme="minorHAnsi" w:eastAsiaTheme="minorHAnsi" w:hAnsiTheme="minorHAnsi" w:cstheme="minorBidi"/>
          <w:b/>
          <w:i/>
          <w:color w:val="FF9900"/>
          <w:sz w:val="28"/>
          <w:szCs w:val="28"/>
          <w:lang w:val="en-IE"/>
        </w:rPr>
        <w:t>P</w:t>
      </w:r>
      <w:r w:rsidR="004863C0" w:rsidRPr="00FA7FAB">
        <w:rPr>
          <w:rFonts w:asciiTheme="minorHAnsi" w:eastAsiaTheme="minorHAnsi" w:hAnsiTheme="minorHAnsi" w:cstheme="minorBidi"/>
          <w:b/>
          <w:i/>
          <w:color w:val="FF9900"/>
          <w:sz w:val="28"/>
          <w:szCs w:val="28"/>
          <w:lang w:val="en-IE"/>
        </w:rPr>
        <w:t>olicy. It is not meant to be directly copied and it is highly recommended that all members develop documents specific to their service and needs.</w:t>
      </w:r>
      <w:bookmarkEnd w:id="14"/>
    </w:p>
    <w:sectPr w:rsidR="00E45536" w:rsidRPr="007B0255" w:rsidSect="00976F6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3" w:right="1440" w:bottom="0" w:left="1418" w:header="426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F9F9" w14:textId="77777777" w:rsidR="002704B9" w:rsidRDefault="002704B9" w:rsidP="003A66C6">
      <w:r>
        <w:separator/>
      </w:r>
    </w:p>
  </w:endnote>
  <w:endnote w:type="continuationSeparator" w:id="0">
    <w:p w14:paraId="71399801" w14:textId="77777777" w:rsidR="002704B9" w:rsidRDefault="002704B9" w:rsidP="003A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156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6FA729C" w14:textId="055BFC49" w:rsidR="00924511" w:rsidRPr="004B315C" w:rsidRDefault="00924511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4B315C">
          <w:rPr>
            <w:rFonts w:asciiTheme="minorHAnsi" w:hAnsiTheme="minorHAnsi"/>
            <w:sz w:val="22"/>
            <w:szCs w:val="22"/>
          </w:rPr>
          <w:fldChar w:fldCharType="begin"/>
        </w:r>
        <w:r w:rsidRPr="004B315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B315C">
          <w:rPr>
            <w:rFonts w:asciiTheme="minorHAnsi" w:hAnsiTheme="minorHAnsi"/>
            <w:sz w:val="22"/>
            <w:szCs w:val="22"/>
          </w:rPr>
          <w:fldChar w:fldCharType="separate"/>
        </w:r>
        <w:r w:rsidR="00B2496E">
          <w:rPr>
            <w:rFonts w:asciiTheme="minorHAnsi" w:hAnsiTheme="minorHAnsi"/>
            <w:noProof/>
            <w:sz w:val="22"/>
            <w:szCs w:val="22"/>
          </w:rPr>
          <w:t>5</w:t>
        </w:r>
        <w:r w:rsidRPr="004B315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6722329" w14:textId="77777777" w:rsidR="004B315C" w:rsidRPr="00D001E3" w:rsidRDefault="004B315C" w:rsidP="004B315C">
    <w:pPr>
      <w:pStyle w:val="Footer"/>
      <w:rPr>
        <w:rFonts w:asciiTheme="minorHAnsi" w:hAnsiTheme="minorHAnsi"/>
        <w:sz w:val="22"/>
        <w:szCs w:val="22"/>
      </w:rPr>
    </w:pPr>
    <w:r w:rsidRPr="00D001E3">
      <w:rPr>
        <w:rFonts w:asciiTheme="minorHAnsi" w:hAnsiTheme="minorHAnsi"/>
        <w:sz w:val="22"/>
        <w:szCs w:val="22"/>
      </w:rPr>
      <w:t>©Early Childhood Ireland 201</w:t>
    </w:r>
    <w:r>
      <w:rPr>
        <w:rFonts w:asciiTheme="minorHAnsi" w:hAnsiTheme="minorHAnsi"/>
        <w:sz w:val="22"/>
        <w:szCs w:val="22"/>
      </w:rPr>
      <w:t>8</w:t>
    </w:r>
  </w:p>
  <w:p w14:paraId="476DCE63" w14:textId="77113C2D" w:rsidR="003A66C6" w:rsidRPr="00826B48" w:rsidRDefault="004B315C" w:rsidP="004B315C">
    <w:pPr>
      <w:pStyle w:val="Footer"/>
      <w:tabs>
        <w:tab w:val="clear" w:pos="4680"/>
        <w:tab w:val="clear" w:pos="9360"/>
        <w:tab w:val="left" w:pos="4155"/>
      </w:tabs>
      <w:rPr>
        <w:b/>
      </w:rPr>
    </w:pPr>
    <w:r w:rsidRPr="00826B48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598C" w14:textId="77777777" w:rsidR="002704B9" w:rsidRDefault="002704B9" w:rsidP="003A66C6">
      <w:r>
        <w:separator/>
      </w:r>
    </w:p>
  </w:footnote>
  <w:footnote w:type="continuationSeparator" w:id="0">
    <w:p w14:paraId="38F7E5F3" w14:textId="77777777" w:rsidR="002704B9" w:rsidRDefault="002704B9" w:rsidP="003A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1AAF" w14:textId="77777777" w:rsidR="003A66C6" w:rsidRDefault="002704B9">
    <w:pPr>
      <w:pStyle w:val="Header"/>
    </w:pPr>
    <w:r>
      <w:rPr>
        <w:noProof/>
      </w:rPr>
      <w:pict w14:anchorId="3C54A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02032" o:spid="_x0000_s2050" type="#_x0000_t75" style="position:absolute;margin-left:0;margin-top:0;width:467.85pt;height:408.6pt;z-index:-251657216;mso-position-horizontal:center;mso-position-horizontal-relative:margin;mso-position-vertical:center;mso-position-vertical-relative:margin" o:allowincell="f">
          <v:imagedata r:id="rId1" o:title="ECI Logo cr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EF49" w14:textId="77777777" w:rsidR="003A66C6" w:rsidRDefault="00D001E3" w:rsidP="00D001E3">
    <w:pPr>
      <w:pStyle w:val="Header"/>
      <w:ind w:left="-709"/>
    </w:pPr>
    <w:r>
      <w:rPr>
        <w:noProof/>
        <w:lang w:val="en-IE" w:eastAsia="en-IE"/>
      </w:rPr>
      <w:drawing>
        <wp:inline distT="0" distB="0" distL="0" distR="0" wp14:anchorId="15E07D0A" wp14:editId="6029A6AC">
          <wp:extent cx="772583" cy="695325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2" cy="70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4B9">
      <w:rPr>
        <w:noProof/>
      </w:rPr>
      <w:pict w14:anchorId="38EB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02033" o:spid="_x0000_s2051" type="#_x0000_t75" style="position:absolute;left:0;text-align:left;margin-left:0;margin-top:0;width:467.85pt;height:408.6pt;z-index:-251656192;mso-position-horizontal:center;mso-position-horizontal-relative:margin;mso-position-vertical:center;mso-position-vertical-relative:margin" o:allowincell="f">
          <v:imagedata r:id="rId2" o:title="ECI Logo cro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3127" w14:textId="77777777" w:rsidR="003A66C6" w:rsidRDefault="002704B9">
    <w:pPr>
      <w:pStyle w:val="Header"/>
    </w:pPr>
    <w:r>
      <w:rPr>
        <w:noProof/>
      </w:rPr>
      <w:pict w14:anchorId="506D1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02031" o:spid="_x0000_s2049" type="#_x0000_t75" style="position:absolute;margin-left:0;margin-top:0;width:467.85pt;height:408.6pt;z-index:-251658240;mso-position-horizontal:center;mso-position-horizontal-relative:margin;mso-position-vertical:center;mso-position-vertical-relative:margin" o:allowincell="f">
          <v:imagedata r:id="rId1" o:title="ECI Logo cro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B71"/>
    <w:multiLevelType w:val="hybridMultilevel"/>
    <w:tmpl w:val="FCDAEF8E"/>
    <w:lvl w:ilvl="0" w:tplc="28DA8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33D"/>
    <w:multiLevelType w:val="multilevel"/>
    <w:tmpl w:val="C8FE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B1373"/>
    <w:multiLevelType w:val="multilevel"/>
    <w:tmpl w:val="9C168628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B1C7E"/>
    <w:multiLevelType w:val="hybridMultilevel"/>
    <w:tmpl w:val="A4387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F6"/>
    <w:multiLevelType w:val="multilevel"/>
    <w:tmpl w:val="997CA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D08B1"/>
    <w:multiLevelType w:val="hybridMultilevel"/>
    <w:tmpl w:val="4F2E02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CE"/>
    <w:multiLevelType w:val="multilevel"/>
    <w:tmpl w:val="07943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BF1503"/>
    <w:multiLevelType w:val="hybridMultilevel"/>
    <w:tmpl w:val="A330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E0E"/>
    <w:multiLevelType w:val="hybridMultilevel"/>
    <w:tmpl w:val="0C66190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47E79"/>
    <w:multiLevelType w:val="hybridMultilevel"/>
    <w:tmpl w:val="96364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7CA"/>
    <w:multiLevelType w:val="hybridMultilevel"/>
    <w:tmpl w:val="02BE7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499"/>
    <w:multiLevelType w:val="hybridMultilevel"/>
    <w:tmpl w:val="385EF2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F757F"/>
    <w:multiLevelType w:val="multilevel"/>
    <w:tmpl w:val="D06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43B1F"/>
    <w:multiLevelType w:val="multilevel"/>
    <w:tmpl w:val="A16E8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31316"/>
    <w:multiLevelType w:val="hybridMultilevel"/>
    <w:tmpl w:val="BFD8794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576CF"/>
    <w:multiLevelType w:val="multilevel"/>
    <w:tmpl w:val="7996C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A310C2"/>
    <w:multiLevelType w:val="multilevel"/>
    <w:tmpl w:val="183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10E46"/>
    <w:multiLevelType w:val="hybridMultilevel"/>
    <w:tmpl w:val="8F8E9F86"/>
    <w:lvl w:ilvl="0" w:tplc="2CDC6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4877"/>
    <w:multiLevelType w:val="multilevel"/>
    <w:tmpl w:val="69CE769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94D5769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E29C0"/>
    <w:multiLevelType w:val="multilevel"/>
    <w:tmpl w:val="C6F6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83203"/>
    <w:multiLevelType w:val="hybridMultilevel"/>
    <w:tmpl w:val="7C0A1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86955"/>
    <w:multiLevelType w:val="hybridMultilevel"/>
    <w:tmpl w:val="8F60D0CA"/>
    <w:lvl w:ilvl="0" w:tplc="E40E7E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7"/>
  </w:num>
  <w:num w:numId="8">
    <w:abstractNumId w:val="16"/>
  </w:num>
  <w:num w:numId="9">
    <w:abstractNumId w:val="18"/>
  </w:num>
  <w:num w:numId="10">
    <w:abstractNumId w:val="1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21"/>
  </w:num>
  <w:num w:numId="20">
    <w:abstractNumId w:val="12"/>
  </w:num>
  <w:num w:numId="21">
    <w:abstractNumId w:val="1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C6"/>
    <w:rsid w:val="00017667"/>
    <w:rsid w:val="00025317"/>
    <w:rsid w:val="00026522"/>
    <w:rsid w:val="0003045E"/>
    <w:rsid w:val="000832EE"/>
    <w:rsid w:val="000950A2"/>
    <w:rsid w:val="000C319C"/>
    <w:rsid w:val="000C73EF"/>
    <w:rsid w:val="000D5499"/>
    <w:rsid w:val="000F3EA1"/>
    <w:rsid w:val="00111B05"/>
    <w:rsid w:val="0012740A"/>
    <w:rsid w:val="001B4E6F"/>
    <w:rsid w:val="001E39AF"/>
    <w:rsid w:val="002402C9"/>
    <w:rsid w:val="00264B17"/>
    <w:rsid w:val="002704B9"/>
    <w:rsid w:val="002B43FC"/>
    <w:rsid w:val="002E3094"/>
    <w:rsid w:val="002E714D"/>
    <w:rsid w:val="00315B67"/>
    <w:rsid w:val="00356688"/>
    <w:rsid w:val="00370E21"/>
    <w:rsid w:val="00371A48"/>
    <w:rsid w:val="00372BFB"/>
    <w:rsid w:val="003A66C6"/>
    <w:rsid w:val="003F789C"/>
    <w:rsid w:val="00432549"/>
    <w:rsid w:val="00474C55"/>
    <w:rsid w:val="00477828"/>
    <w:rsid w:val="004863C0"/>
    <w:rsid w:val="004B315C"/>
    <w:rsid w:val="004B62AE"/>
    <w:rsid w:val="004E11DE"/>
    <w:rsid w:val="004E4057"/>
    <w:rsid w:val="0056760E"/>
    <w:rsid w:val="00576A3E"/>
    <w:rsid w:val="005959BD"/>
    <w:rsid w:val="005A548E"/>
    <w:rsid w:val="005C5465"/>
    <w:rsid w:val="00652B2B"/>
    <w:rsid w:val="00690D60"/>
    <w:rsid w:val="006B6F6D"/>
    <w:rsid w:val="00736BB5"/>
    <w:rsid w:val="007B0255"/>
    <w:rsid w:val="007C6114"/>
    <w:rsid w:val="008264D0"/>
    <w:rsid w:val="0082652F"/>
    <w:rsid w:val="00826B48"/>
    <w:rsid w:val="008439C9"/>
    <w:rsid w:val="008812C3"/>
    <w:rsid w:val="008867D0"/>
    <w:rsid w:val="008C21B7"/>
    <w:rsid w:val="008F3D3D"/>
    <w:rsid w:val="008F4729"/>
    <w:rsid w:val="008F5498"/>
    <w:rsid w:val="00902CF8"/>
    <w:rsid w:val="00911296"/>
    <w:rsid w:val="00924511"/>
    <w:rsid w:val="00951A74"/>
    <w:rsid w:val="009637B6"/>
    <w:rsid w:val="00976F6C"/>
    <w:rsid w:val="00990ADB"/>
    <w:rsid w:val="009B2FB2"/>
    <w:rsid w:val="009E140A"/>
    <w:rsid w:val="00A14BA0"/>
    <w:rsid w:val="00A431AA"/>
    <w:rsid w:val="00A57108"/>
    <w:rsid w:val="00AD3415"/>
    <w:rsid w:val="00AF40BE"/>
    <w:rsid w:val="00B2496E"/>
    <w:rsid w:val="00B27962"/>
    <w:rsid w:val="00B57267"/>
    <w:rsid w:val="00B80579"/>
    <w:rsid w:val="00BC6536"/>
    <w:rsid w:val="00BE3847"/>
    <w:rsid w:val="00C14806"/>
    <w:rsid w:val="00C169F3"/>
    <w:rsid w:val="00C469CF"/>
    <w:rsid w:val="00C50CDA"/>
    <w:rsid w:val="00CB63EA"/>
    <w:rsid w:val="00CE6CDA"/>
    <w:rsid w:val="00CF0A4D"/>
    <w:rsid w:val="00CF3B75"/>
    <w:rsid w:val="00D001E3"/>
    <w:rsid w:val="00D45BCD"/>
    <w:rsid w:val="00D643F7"/>
    <w:rsid w:val="00DA6D6E"/>
    <w:rsid w:val="00E45536"/>
    <w:rsid w:val="00E50ABF"/>
    <w:rsid w:val="00E57DBB"/>
    <w:rsid w:val="00E8468A"/>
    <w:rsid w:val="00E86002"/>
    <w:rsid w:val="00E87A86"/>
    <w:rsid w:val="00E932B6"/>
    <w:rsid w:val="00EA00A2"/>
    <w:rsid w:val="00EC0898"/>
    <w:rsid w:val="00F012FA"/>
    <w:rsid w:val="00F01D70"/>
    <w:rsid w:val="00FA22DD"/>
    <w:rsid w:val="00FA7FAB"/>
    <w:rsid w:val="00FB0572"/>
    <w:rsid w:val="00FD0D54"/>
    <w:rsid w:val="00FF0D5F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429468"/>
  <w15:chartTrackingRefBased/>
  <w15:docId w15:val="{6D68D8C1-6C6C-4D5E-8229-E26CE96C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0A2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45E"/>
    <w:pPr>
      <w:numPr>
        <w:numId w:val="9"/>
      </w:numPr>
      <w:spacing w:after="200" w:line="276" w:lineRule="auto"/>
      <w:outlineLvl w:val="0"/>
    </w:pPr>
    <w:rPr>
      <w:rFonts w:ascii="Calibri" w:eastAsia="Calibri" w:hAnsi="Calibri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45E"/>
    <w:pPr>
      <w:numPr>
        <w:ilvl w:val="1"/>
        <w:numId w:val="9"/>
      </w:numPr>
      <w:spacing w:after="200" w:line="276" w:lineRule="auto"/>
      <w:outlineLvl w:val="1"/>
    </w:pPr>
    <w:rPr>
      <w:rFonts w:ascii="Calibri" w:eastAsia="Calibri" w:hAnsi="Calibri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45E"/>
    <w:pPr>
      <w:numPr>
        <w:ilvl w:val="2"/>
        <w:numId w:val="9"/>
      </w:numPr>
      <w:spacing w:after="200" w:line="276" w:lineRule="auto"/>
      <w:outlineLvl w:val="2"/>
    </w:pPr>
    <w:rPr>
      <w:rFonts w:ascii="Calibri" w:eastAsia="Calibri" w:hAnsi="Calibri" w:cs="Times New Roman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C6"/>
  </w:style>
  <w:style w:type="paragraph" w:styleId="Footer">
    <w:name w:val="footer"/>
    <w:basedOn w:val="Normal"/>
    <w:link w:val="FooterChar"/>
    <w:uiPriority w:val="99"/>
    <w:unhideWhenUsed/>
    <w:rsid w:val="003A6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C6"/>
  </w:style>
  <w:style w:type="paragraph" w:styleId="ListParagraph">
    <w:name w:val="List Paragraph"/>
    <w:basedOn w:val="Normal"/>
    <w:uiPriority w:val="34"/>
    <w:qFormat/>
    <w:rsid w:val="00095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3045E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3045E"/>
    <w:rPr>
      <w:rFonts w:ascii="Calibri" w:eastAsia="Calibri" w:hAnsi="Calibri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3045E"/>
    <w:rPr>
      <w:rFonts w:ascii="Calibri" w:eastAsia="Calibri" w:hAnsi="Calibri" w:cs="Times New Roman"/>
      <w:b/>
      <w:i/>
      <w:lang w:val="en-GB"/>
    </w:rPr>
  </w:style>
  <w:style w:type="character" w:styleId="CommentReference">
    <w:name w:val="annotation reference"/>
    <w:uiPriority w:val="99"/>
    <w:semiHidden/>
    <w:unhideWhenUsed/>
    <w:qFormat/>
    <w:rsid w:val="0003045E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qFormat/>
    <w:rsid w:val="0003045E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304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03045E"/>
    <w:rPr>
      <w:rFonts w:ascii="Arial" w:eastAsia="Times New Roman" w:hAnsi="Arial" w:cs="Arial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57108"/>
    <w:pPr>
      <w:tabs>
        <w:tab w:val="left" w:pos="426"/>
        <w:tab w:val="right" w:leader="dot" w:pos="9350"/>
      </w:tabs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3045E"/>
    <w:pPr>
      <w:spacing w:line="276" w:lineRule="auto"/>
      <w:ind w:left="220"/>
    </w:pPr>
    <w:rPr>
      <w:rFonts w:ascii="Calibri" w:eastAsia="Calibri" w:hAnsi="Calibri" w:cs="Times New Roman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5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C21B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0010-E31C-4320-9084-B7F7C914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Johnson</dc:creator>
  <cp:keywords/>
  <dc:description/>
  <cp:lastModifiedBy>DENISE SHERIDAN</cp:lastModifiedBy>
  <cp:revision>2</cp:revision>
  <cp:lastPrinted>2018-05-01T08:41:00Z</cp:lastPrinted>
  <dcterms:created xsi:type="dcterms:W3CDTF">2018-05-18T15:43:00Z</dcterms:created>
  <dcterms:modified xsi:type="dcterms:W3CDTF">2018-05-18T15:43:00Z</dcterms:modified>
</cp:coreProperties>
</file>